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90" w:type="dxa"/>
        <w:tblInd w:w="5" w:type="dxa"/>
        <w:tblBorders>
          <w:insideH w:val="single" w:sz="4" w:space="0" w:color="000000"/>
        </w:tblBorders>
        <w:tblLayout w:type="fixed"/>
        <w:tblLook w:val="01E0"/>
      </w:tblPr>
      <w:tblGrid>
        <w:gridCol w:w="4077"/>
        <w:gridCol w:w="1704"/>
        <w:gridCol w:w="4109"/>
      </w:tblGrid>
      <w:tr w:rsidR="00B870CC" w:rsidRPr="00456F80" w:rsidTr="00B84F77">
        <w:trPr>
          <w:trHeight w:val="1766"/>
        </w:trPr>
        <w:tc>
          <w:tcPr>
            <w:tcW w:w="4077" w:type="dxa"/>
          </w:tcPr>
          <w:p w:rsidR="00B870CC" w:rsidRPr="00456F80" w:rsidRDefault="00B870CC" w:rsidP="00456F80">
            <w:pPr>
              <w:pStyle w:val="TableParagraph"/>
              <w:spacing w:line="246" w:lineRule="exact"/>
              <w:ind w:left="990"/>
              <w:rPr>
                <w:b/>
                <w:i/>
                <w:sz w:val="28"/>
                <w:szCs w:val="28"/>
              </w:rPr>
            </w:pPr>
            <w:r w:rsidRPr="00456F80">
              <w:rPr>
                <w:b/>
                <w:i/>
                <w:sz w:val="28"/>
                <w:szCs w:val="28"/>
              </w:rPr>
              <w:t>СХВАЛЕНО</w:t>
            </w:r>
          </w:p>
          <w:p w:rsidR="00B870CC" w:rsidRPr="00492C00" w:rsidRDefault="00B870CC" w:rsidP="00456F80">
            <w:pPr>
              <w:pStyle w:val="TableParagraph"/>
              <w:ind w:left="107" w:right="186"/>
              <w:rPr>
                <w:spacing w:val="1"/>
                <w:sz w:val="28"/>
                <w:szCs w:val="28"/>
              </w:rPr>
            </w:pPr>
            <w:r w:rsidRPr="00492C00">
              <w:rPr>
                <w:sz w:val="28"/>
                <w:szCs w:val="28"/>
              </w:rPr>
              <w:t>на засіданні педагогічної ради</w:t>
            </w:r>
          </w:p>
          <w:p w:rsidR="00B870CC" w:rsidRPr="00492C00" w:rsidRDefault="00492C00" w:rsidP="00456F80">
            <w:pPr>
              <w:pStyle w:val="TableParagraph"/>
              <w:ind w:left="107" w:right="186"/>
              <w:rPr>
                <w:sz w:val="28"/>
                <w:szCs w:val="28"/>
              </w:rPr>
            </w:pPr>
            <w:r w:rsidRPr="00492C00">
              <w:rPr>
                <w:spacing w:val="1"/>
                <w:sz w:val="28"/>
                <w:szCs w:val="28"/>
              </w:rPr>
              <w:t>Луцького ліцею №5</w:t>
            </w:r>
          </w:p>
          <w:p w:rsidR="00B870CC" w:rsidRPr="00456F80" w:rsidRDefault="00B870CC" w:rsidP="00492C00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492C00">
              <w:rPr>
                <w:sz w:val="28"/>
                <w:szCs w:val="28"/>
              </w:rPr>
              <w:t>(протокол</w:t>
            </w:r>
            <w:r w:rsidRPr="00492C00">
              <w:rPr>
                <w:spacing w:val="-3"/>
                <w:sz w:val="28"/>
                <w:szCs w:val="28"/>
              </w:rPr>
              <w:t xml:space="preserve"> </w:t>
            </w:r>
            <w:r w:rsidRPr="00492C00">
              <w:rPr>
                <w:sz w:val="28"/>
                <w:szCs w:val="28"/>
              </w:rPr>
              <w:t>№</w:t>
            </w:r>
            <w:r w:rsidRPr="00492C00">
              <w:rPr>
                <w:spacing w:val="-6"/>
                <w:sz w:val="28"/>
                <w:szCs w:val="28"/>
              </w:rPr>
              <w:t xml:space="preserve"> </w:t>
            </w:r>
            <w:r w:rsidR="00492C00" w:rsidRPr="00492C00">
              <w:rPr>
                <w:sz w:val="28"/>
                <w:szCs w:val="28"/>
              </w:rPr>
              <w:t>12</w:t>
            </w:r>
            <w:r w:rsidRPr="00492C00">
              <w:rPr>
                <w:sz w:val="28"/>
                <w:szCs w:val="28"/>
              </w:rPr>
              <w:t xml:space="preserve"> від</w:t>
            </w:r>
            <w:r w:rsidRPr="00492C00">
              <w:rPr>
                <w:spacing w:val="-2"/>
                <w:sz w:val="28"/>
                <w:szCs w:val="28"/>
              </w:rPr>
              <w:t xml:space="preserve"> </w:t>
            </w:r>
            <w:r w:rsidRPr="00492C00">
              <w:rPr>
                <w:sz w:val="28"/>
                <w:szCs w:val="28"/>
              </w:rPr>
              <w:t>2</w:t>
            </w:r>
            <w:r w:rsidR="00492C00" w:rsidRPr="00492C00">
              <w:rPr>
                <w:sz w:val="28"/>
                <w:szCs w:val="28"/>
              </w:rPr>
              <w:t>1</w:t>
            </w:r>
            <w:r w:rsidRPr="00492C00">
              <w:rPr>
                <w:sz w:val="28"/>
                <w:szCs w:val="28"/>
              </w:rPr>
              <w:t xml:space="preserve"> </w:t>
            </w:r>
            <w:r w:rsidR="00492C00" w:rsidRPr="00492C00">
              <w:rPr>
                <w:sz w:val="28"/>
                <w:szCs w:val="28"/>
              </w:rPr>
              <w:t>березня</w:t>
            </w:r>
            <w:r w:rsidRPr="00492C00">
              <w:rPr>
                <w:sz w:val="28"/>
                <w:szCs w:val="28"/>
              </w:rPr>
              <w:t>я 202</w:t>
            </w:r>
            <w:r w:rsidR="00492C00" w:rsidRPr="00492C00">
              <w:rPr>
                <w:sz w:val="28"/>
                <w:szCs w:val="28"/>
              </w:rPr>
              <w:t>3</w:t>
            </w:r>
            <w:r w:rsidRPr="00492C00">
              <w:rPr>
                <w:sz w:val="28"/>
                <w:szCs w:val="28"/>
              </w:rPr>
              <w:t>р.)</w:t>
            </w:r>
          </w:p>
        </w:tc>
        <w:tc>
          <w:tcPr>
            <w:tcW w:w="1704" w:type="dxa"/>
          </w:tcPr>
          <w:p w:rsidR="00B870CC" w:rsidRPr="00456F80" w:rsidRDefault="00B870CC" w:rsidP="00456F80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9" w:type="dxa"/>
          </w:tcPr>
          <w:p w:rsidR="00B870CC" w:rsidRPr="00456F80" w:rsidRDefault="00B870CC" w:rsidP="00492C00">
            <w:pPr>
              <w:pStyle w:val="TableParagraph"/>
              <w:spacing w:line="246" w:lineRule="exact"/>
              <w:jc w:val="center"/>
              <w:rPr>
                <w:b/>
                <w:i/>
                <w:sz w:val="28"/>
                <w:szCs w:val="28"/>
              </w:rPr>
            </w:pPr>
            <w:r w:rsidRPr="00456F80">
              <w:rPr>
                <w:b/>
                <w:i/>
                <w:sz w:val="28"/>
                <w:szCs w:val="28"/>
              </w:rPr>
              <w:t>ЗАТВЕРДЖЕНО</w:t>
            </w:r>
          </w:p>
          <w:p w:rsidR="00B870CC" w:rsidRPr="00456F80" w:rsidRDefault="00492C00" w:rsidP="00473100">
            <w:pPr>
              <w:pStyle w:val="TableParagraph"/>
              <w:rPr>
                <w:b/>
                <w:i/>
                <w:color w:val="FF0000"/>
                <w:sz w:val="28"/>
                <w:szCs w:val="28"/>
              </w:rPr>
            </w:pPr>
            <w:r w:rsidRPr="00492C00">
              <w:rPr>
                <w:sz w:val="28"/>
                <w:szCs w:val="28"/>
              </w:rPr>
              <w:t>н</w:t>
            </w:r>
            <w:r w:rsidR="00B870CC" w:rsidRPr="00492C00">
              <w:rPr>
                <w:sz w:val="28"/>
                <w:szCs w:val="28"/>
              </w:rPr>
              <w:t>ака</w:t>
            </w:r>
            <w:r>
              <w:rPr>
                <w:sz w:val="28"/>
                <w:szCs w:val="28"/>
              </w:rPr>
              <w:t>з</w:t>
            </w:r>
            <w:r w:rsidR="00B870CC" w:rsidRPr="00492C00">
              <w:rPr>
                <w:sz w:val="28"/>
                <w:szCs w:val="28"/>
              </w:rPr>
              <w:t xml:space="preserve">ом </w:t>
            </w:r>
            <w:r w:rsidRPr="00492C00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</w:t>
            </w:r>
            <w:r w:rsidRPr="00492C00">
              <w:rPr>
                <w:spacing w:val="1"/>
                <w:sz w:val="28"/>
                <w:szCs w:val="28"/>
              </w:rPr>
              <w:t>Луцького ліцею №5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B870CC" w:rsidRPr="00492C00">
              <w:rPr>
                <w:sz w:val="28"/>
                <w:szCs w:val="28"/>
                <w:lang w:val="ru-RU"/>
              </w:rPr>
              <w:t>від</w:t>
            </w:r>
            <w:r w:rsidR="00B870CC" w:rsidRPr="00492C00">
              <w:rPr>
                <w:spacing w:val="-2"/>
                <w:sz w:val="28"/>
                <w:szCs w:val="28"/>
              </w:rPr>
              <w:t xml:space="preserve"> </w:t>
            </w:r>
            <w:r w:rsidRPr="00492C00">
              <w:rPr>
                <w:spacing w:val="-2"/>
                <w:sz w:val="28"/>
                <w:szCs w:val="28"/>
              </w:rPr>
              <w:t>21</w:t>
            </w:r>
            <w:r w:rsidR="00B870CC" w:rsidRPr="00492C00">
              <w:rPr>
                <w:spacing w:val="1"/>
                <w:sz w:val="28"/>
                <w:szCs w:val="28"/>
              </w:rPr>
              <w:t xml:space="preserve"> </w:t>
            </w:r>
            <w:r w:rsidRPr="00492C00">
              <w:rPr>
                <w:sz w:val="28"/>
                <w:szCs w:val="28"/>
                <w:lang w:val="ru-RU"/>
              </w:rPr>
              <w:t>березня</w:t>
            </w:r>
            <w:r w:rsidR="00B870CC" w:rsidRPr="00492C00">
              <w:rPr>
                <w:sz w:val="28"/>
                <w:szCs w:val="28"/>
              </w:rPr>
              <w:t xml:space="preserve"> 202</w:t>
            </w:r>
            <w:r w:rsidRPr="00492C00">
              <w:rPr>
                <w:sz w:val="28"/>
                <w:szCs w:val="28"/>
              </w:rPr>
              <w:t>3</w:t>
            </w:r>
            <w:r w:rsidR="00B870CC" w:rsidRPr="00492C00">
              <w:rPr>
                <w:sz w:val="28"/>
                <w:szCs w:val="28"/>
              </w:rPr>
              <w:t xml:space="preserve"> </w:t>
            </w:r>
            <w:r w:rsidR="00B870CC" w:rsidRPr="00492C00">
              <w:rPr>
                <w:sz w:val="28"/>
                <w:szCs w:val="28"/>
                <w:lang w:val="ru-RU"/>
              </w:rPr>
              <w:t>року</w:t>
            </w:r>
            <w:r w:rsidR="00B870CC" w:rsidRPr="00492C00">
              <w:rPr>
                <w:spacing w:val="-2"/>
                <w:sz w:val="28"/>
                <w:szCs w:val="28"/>
              </w:rPr>
              <w:t xml:space="preserve"> </w:t>
            </w:r>
            <w:r w:rsidR="00B870CC" w:rsidRPr="00492C00">
              <w:rPr>
                <w:sz w:val="28"/>
                <w:szCs w:val="28"/>
              </w:rPr>
              <w:t>№</w:t>
            </w:r>
            <w:r w:rsidR="00B870CC" w:rsidRPr="00492C00">
              <w:rPr>
                <w:spacing w:val="-1"/>
                <w:sz w:val="28"/>
                <w:szCs w:val="28"/>
              </w:rPr>
              <w:t xml:space="preserve"> </w:t>
            </w:r>
            <w:r w:rsidR="00473100">
              <w:rPr>
                <w:spacing w:val="-1"/>
                <w:sz w:val="28"/>
                <w:szCs w:val="28"/>
              </w:rPr>
              <w:t>42</w:t>
            </w:r>
            <w:r w:rsidR="00B870CC" w:rsidRPr="00492C00">
              <w:rPr>
                <w:sz w:val="28"/>
                <w:szCs w:val="28"/>
              </w:rPr>
              <w:t>-од</w:t>
            </w:r>
          </w:p>
        </w:tc>
      </w:tr>
    </w:tbl>
    <w:p w:rsidR="00456F80" w:rsidRPr="00473100" w:rsidRDefault="00456F80" w:rsidP="00456F80">
      <w:pPr>
        <w:pStyle w:val="Heading2"/>
        <w:spacing w:line="321" w:lineRule="exact"/>
        <w:ind w:left="0"/>
        <w:jc w:val="center"/>
        <w:rPr>
          <w:lang w:val="ru-RU"/>
        </w:rPr>
      </w:pPr>
    </w:p>
    <w:p w:rsidR="00B870CC" w:rsidRPr="00456F80" w:rsidRDefault="00B870CC" w:rsidP="00456F80">
      <w:pPr>
        <w:pStyle w:val="Heading2"/>
        <w:spacing w:line="321" w:lineRule="exact"/>
        <w:ind w:left="0"/>
        <w:jc w:val="center"/>
      </w:pPr>
      <w:r w:rsidRPr="00456F80">
        <w:t>ПОЛОЖЕННЯ</w:t>
      </w:r>
    </w:p>
    <w:p w:rsidR="00B870CC" w:rsidRPr="00456F80" w:rsidRDefault="00B870CC" w:rsidP="00456F80">
      <w:pPr>
        <w:spacing w:after="0" w:line="242" w:lineRule="auto"/>
        <w:ind w:firstLine="356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56F80">
        <w:rPr>
          <w:rFonts w:ascii="Times New Roman" w:hAnsi="Times New Roman" w:cs="Times New Roman"/>
          <w:b/>
          <w:sz w:val="28"/>
          <w:szCs w:val="28"/>
        </w:rPr>
        <w:t>про внутрішню систему забезпечення якості освіти</w:t>
      </w:r>
    </w:p>
    <w:p w:rsidR="00B870CC" w:rsidRPr="00456F80" w:rsidRDefault="00B870CC" w:rsidP="00456F80">
      <w:pPr>
        <w:spacing w:after="0" w:line="242" w:lineRule="auto"/>
        <w:ind w:firstLine="3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F80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загальної середньої освіти</w:t>
      </w:r>
    </w:p>
    <w:p w:rsidR="00B870CC" w:rsidRPr="00456F80" w:rsidRDefault="00B870CC" w:rsidP="00456F80">
      <w:pPr>
        <w:spacing w:after="0" w:line="242" w:lineRule="auto"/>
        <w:ind w:firstLine="3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6F80">
        <w:rPr>
          <w:rFonts w:ascii="Times New Roman" w:hAnsi="Times New Roman" w:cs="Times New Roman"/>
          <w:b/>
          <w:sz w:val="28"/>
          <w:szCs w:val="28"/>
          <w:lang w:val="uk-UA"/>
        </w:rPr>
        <w:t>«Луцький Ліцей №5 Луцької міської ради»</w:t>
      </w:r>
    </w:p>
    <w:p w:rsidR="00B870CC" w:rsidRPr="00456F80" w:rsidRDefault="00B870CC" w:rsidP="00456F80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7" w:rsidRPr="00B74847" w:rsidRDefault="00B7484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Загальні положення</w:t>
      </w:r>
    </w:p>
    <w:p w:rsidR="00CB7E00" w:rsidRPr="00456F80" w:rsidRDefault="00CB7E00" w:rsidP="0069547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внутрішню систему забезпечення якості освіти у </w:t>
      </w:r>
      <w:r w:rsidRPr="00456F80">
        <w:rPr>
          <w:rFonts w:ascii="Times New Roman" w:hAnsi="Times New Roman" w:cs="Times New Roman"/>
          <w:sz w:val="28"/>
          <w:szCs w:val="28"/>
        </w:rPr>
        <w:t>Комунальному закладі загальної середньої освіти «Луцький Ліцей №5 Луцької міської ради»</w:t>
      </w: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 відповідно до вимог Закону України «Про освіту» (частина 3 стаття 41. Система забезпечення якості освіти) та рекомендацій Державної служби якості освіти України до побудови внутрішньої системи забезпечення якості освіти в навчальному закладі.</w:t>
      </w:r>
    </w:p>
    <w:p w:rsidR="00CB7E00" w:rsidRPr="00456F80" w:rsidRDefault="00CB7E00" w:rsidP="0069547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поширюється на всіх учасників освітнього процесу.</w:t>
      </w:r>
    </w:p>
    <w:p w:rsidR="00CB7E00" w:rsidRPr="00456F80" w:rsidRDefault="00CB7E00" w:rsidP="0069547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внутрішньої систем якості освіти є забезпечення якості освіти та стабільного виконання вимог чинного законодавства у сфері загальної середньої освіти і державних стандартів, зокрема:</w:t>
      </w:r>
    </w:p>
    <w:p w:rsidR="00CB7E00" w:rsidRPr="00B84F77" w:rsidRDefault="00CB7E00" w:rsidP="0069547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загальної  структури системи забезпечення якості освітньої діяльності;</w:t>
      </w:r>
    </w:p>
    <w:p w:rsidR="00CB7E00" w:rsidRPr="00B84F77" w:rsidRDefault="00CB7E00" w:rsidP="0069547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конкретизація змісту процедур контролю якості освіти;</w:t>
      </w:r>
    </w:p>
    <w:p w:rsidR="00CB7E00" w:rsidRPr="00B84F77" w:rsidRDefault="00CB7E00" w:rsidP="0069547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 сфер відповідальності за функціонування системи вн</w:t>
      </w:r>
      <w:r w:rsidR="00E4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утрішнього забезпечення якості </w:t>
      </w:r>
      <w:r w:rsidRP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 w:rsidR="00E4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E00" w:rsidRPr="00456F80" w:rsidRDefault="00CB7E00" w:rsidP="0069547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Внутрішня система забезпечення якості освіти включає:</w:t>
      </w:r>
    </w:p>
    <w:p w:rsidR="00CB7E00" w:rsidRPr="00680597" w:rsidRDefault="00CB7E00" w:rsidP="0069547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стратегію та процедури забезпечення якості освіти;</w:t>
      </w:r>
    </w:p>
    <w:p w:rsidR="00CB7E00" w:rsidRPr="00680597" w:rsidRDefault="00CB7E00" w:rsidP="0069547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та механізми забезпечення академічної доброчесності;</w:t>
      </w:r>
    </w:p>
    <w:p w:rsidR="00680597" w:rsidRPr="00680597" w:rsidRDefault="0000691A" w:rsidP="0069547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="00680597" w:rsidRPr="00B748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світнє середовище</w:t>
      </w:r>
      <w:r w:rsidR="00680597" w:rsidRPr="006805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закладу 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680597" w:rsidRPr="00680597" w:rsidRDefault="0000691A" w:rsidP="0069547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="00680597" w:rsidRPr="00B7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истема оцінювання </w:t>
      </w:r>
      <w:r w:rsidR="00680597" w:rsidRPr="006805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здобувачів 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680597" w:rsidRPr="00680597" w:rsidRDefault="0000691A" w:rsidP="0069547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80597" w:rsidRPr="00680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едагогічна діяльність педагогічних працівників закладу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0597" w:rsidRPr="00680597" w:rsidRDefault="0000691A" w:rsidP="0069547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680597" w:rsidRPr="00B7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правлінські процеси закладу</w:t>
      </w:r>
      <w:r w:rsidR="00680597" w:rsidRPr="00680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0597" w:rsidRPr="006805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680597" w:rsidRPr="00680597" w:rsidRDefault="0000691A" w:rsidP="0069547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в закладі </w:t>
      </w:r>
      <w:r w:rsidR="00680597" w:rsidRPr="006805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інклюзивного освітнього середовища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80597" w:rsidRPr="00680597" w:rsidRDefault="0000691A" w:rsidP="0069547B">
      <w:pPr>
        <w:pStyle w:val="a6"/>
        <w:numPr>
          <w:ilvl w:val="0"/>
          <w:numId w:val="6"/>
        </w:numPr>
        <w:ind w:left="0" w:firstLine="709"/>
        <w:rPr>
          <w:lang w:eastAsia="ru-RU"/>
        </w:rPr>
      </w:pPr>
      <w:r>
        <w:t>з</w:t>
      </w:r>
      <w:r w:rsidR="00680597" w:rsidRPr="00680597">
        <w:t>абезпечення публічності інформації про діяльність ліцею</w:t>
      </w:r>
    </w:p>
    <w:p w:rsidR="00680597" w:rsidRPr="00680597" w:rsidRDefault="0000691A" w:rsidP="0069547B">
      <w:pPr>
        <w:pStyle w:val="a6"/>
        <w:numPr>
          <w:ilvl w:val="0"/>
          <w:numId w:val="6"/>
        </w:numPr>
        <w:ind w:left="0" w:firstLine="709"/>
        <w:rPr>
          <w:lang w:eastAsia="ru-RU"/>
        </w:rPr>
      </w:pPr>
      <w:r>
        <w:rPr>
          <w:bCs/>
          <w:lang w:eastAsia="ru-RU"/>
        </w:rPr>
        <w:t>с</w:t>
      </w:r>
      <w:r w:rsidR="00680597" w:rsidRPr="00680597">
        <w:rPr>
          <w:bCs/>
          <w:lang w:eastAsia="ru-RU"/>
        </w:rPr>
        <w:t>амооцінювання внутрішньої системи забезпечення якості освіти</w:t>
      </w:r>
      <w:r w:rsidR="00E4306C">
        <w:rPr>
          <w:bCs/>
          <w:lang w:eastAsia="ru-RU"/>
        </w:rPr>
        <w:t>.</w:t>
      </w:r>
    </w:p>
    <w:p w:rsidR="00CB7E00" w:rsidRPr="00B84F77" w:rsidRDefault="00CB7E00" w:rsidP="0069547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принципи, на яких розбудована внутрішня система забезпе</w:t>
      </w:r>
      <w:r w:rsidRP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чення якості освіти:</w:t>
      </w:r>
    </w:p>
    <w:p w:rsidR="00CB7E00" w:rsidRPr="00B84F77" w:rsidRDefault="00CB7E00" w:rsidP="0069547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дитиноцентризм;</w:t>
      </w:r>
    </w:p>
    <w:p w:rsidR="00CB7E00" w:rsidRPr="00B84F77" w:rsidRDefault="00CB7E00" w:rsidP="0069547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людиноцентризм;</w:t>
      </w:r>
    </w:p>
    <w:p w:rsidR="00CB7E00" w:rsidRPr="00B84F77" w:rsidRDefault="00CB7E00" w:rsidP="0069547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автономія закладу – самостійність у виборі форм і методів навчання, визначення стратегії розвитку закладу згідно з Державними стандартами загальної середньої освіти;</w:t>
      </w:r>
    </w:p>
    <w:p w:rsidR="00CB7E00" w:rsidRPr="00B84F77" w:rsidRDefault="00CB7E00" w:rsidP="00695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цілісність системи управління закладом і підвищення якості всіх компонентів, які впливають на якість освіти та освітніх послуг у цілому;</w:t>
      </w:r>
    </w:p>
    <w:p w:rsidR="00CB7E00" w:rsidRPr="00B84F77" w:rsidRDefault="00CB7E00" w:rsidP="00695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постійне вдосконалення освітньої діяльності, реалізація нових можливостей у відповідності до змін у освітній сфері;</w:t>
      </w:r>
    </w:p>
    <w:p w:rsidR="00E4306C" w:rsidRDefault="00CB7E00" w:rsidP="00695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6C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гнучкість і адаптивність до сучасних тенденцій розвитку суспільства;</w:t>
      </w:r>
    </w:p>
    <w:p w:rsidR="00CB7E00" w:rsidRPr="00E4306C" w:rsidRDefault="00E4306C" w:rsidP="00695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7E00" w:rsidRPr="00E4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півпраця із зовнішніми </w:t>
      </w:r>
      <w:r w:rsidRPr="00E430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чинниками</w:t>
      </w:r>
      <w:r w:rsidR="00CB7E00" w:rsidRPr="00E4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місцева громада, освітня державна політика, засновники, тощо.</w:t>
      </w:r>
    </w:p>
    <w:p w:rsidR="00CB7E00" w:rsidRPr="00B84F77" w:rsidRDefault="00CB7E00" w:rsidP="0069547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Колегіальним органом управління закладу, який визначає систему та затверджує процедури внутрішнього забезпечення якості освіти, є педагогічна рада. Педагогічна рада у своїй діяльності керується Законом України «Про освіту», законодавчими та нормативно-правовими актами України, Статутом закладу, даним Положенням.</w:t>
      </w:r>
    </w:p>
    <w:p w:rsidR="00CB7E00" w:rsidRPr="00B84F77" w:rsidRDefault="00CB7E00" w:rsidP="0069547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внутрішньої системи забезпечення якості освіти:</w:t>
      </w:r>
    </w:p>
    <w:p w:rsidR="00CB7E00" w:rsidRPr="0000691A" w:rsidRDefault="00CB7E00" w:rsidP="006954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 методичної бази освітньої діяльності;</w:t>
      </w:r>
    </w:p>
    <w:p w:rsidR="00CB7E00" w:rsidRPr="0000691A" w:rsidRDefault="00CB7E00" w:rsidP="006954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CB7E00" w:rsidRPr="0000691A" w:rsidRDefault="00CB7E00" w:rsidP="006954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 та оптимізація соціально-психологічного середовища закладу освіти;</w:t>
      </w:r>
    </w:p>
    <w:p w:rsidR="00CB7E00" w:rsidRPr="0000691A" w:rsidRDefault="00CB7E00" w:rsidP="006954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необхідних умов для підвищення фахового кваліфікаційного рівня педагогічних працівників.</w:t>
      </w:r>
    </w:p>
    <w:p w:rsidR="00CB7E00" w:rsidRPr="00B84F77" w:rsidRDefault="00CB7E00" w:rsidP="0069547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результати:</w:t>
      </w:r>
    </w:p>
    <w:p w:rsidR="00CB7E00" w:rsidRPr="0000691A" w:rsidRDefault="0000691A" w:rsidP="0069547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7E00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тримання результатів ста</w:t>
      </w: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освітнього процесу в закладі;</w:t>
      </w:r>
    </w:p>
    <w:p w:rsidR="00CB7E00" w:rsidRPr="0000691A" w:rsidRDefault="0000691A" w:rsidP="0069547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7E00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окращення функцій управління освітнім процесом, накопичення даних для прийняття уп</w:t>
      </w: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равлінських та тактичних рішень;</w:t>
      </w:r>
    </w:p>
    <w:p w:rsidR="00CB7E00" w:rsidRPr="0000691A" w:rsidRDefault="0000691A" w:rsidP="0069547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7E00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 моніторингу узагальнюються у схемах, діаграмах, висвітлюються в анал</w:t>
      </w: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ітично-інформаційних матеріалах;</w:t>
      </w:r>
    </w:p>
    <w:p w:rsidR="00CB7E00" w:rsidRPr="0000691A" w:rsidRDefault="0000691A" w:rsidP="0069547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7E00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 моніторингу можуть використовуватись для обговорення на засіданнях методичних об’єднаннях, нарадах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директору, педагогічних радах;</w:t>
      </w:r>
    </w:p>
    <w:p w:rsidR="00CB7E00" w:rsidRPr="0000691A" w:rsidRDefault="0000691A" w:rsidP="0069547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B7E00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результатами моніторингу розробляються рекомендації, приймаються управлінські рішення щодо планування та корекції роботи.</w:t>
      </w:r>
    </w:p>
    <w:p w:rsidR="00C44AB3" w:rsidRPr="00456F80" w:rsidRDefault="00C44AB3" w:rsidP="0069547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внутрішню систему забезпечення якості освіти виноситься на засідання педагогічної ради закладу , схвалюється на її засіданні та затверджується керівником закладу. Положення оприлюднюється на сайті закладу.</w:t>
      </w:r>
    </w:p>
    <w:p w:rsidR="00B74847" w:rsidRPr="00456F80" w:rsidRDefault="00B74847" w:rsidP="00E4306C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ІІ. Стратегія </w:t>
      </w:r>
      <w:r w:rsidR="00B84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 процедура забезпечення якості освіти</w:t>
      </w:r>
    </w:p>
    <w:p w:rsidR="00CB7E00" w:rsidRPr="00456F80" w:rsidRDefault="00CB7E00" w:rsidP="00E430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  <w:lang w:val="uk-UA"/>
        </w:rPr>
        <w:t>2.1. Стратегія розвитку</w:t>
      </w:r>
      <w:r w:rsidR="00006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спрямована на реалізацію:</w:t>
      </w:r>
    </w:p>
    <w:p w:rsidR="00CB7E00" w:rsidRPr="00456F80" w:rsidRDefault="00CB7E00" w:rsidP="0069547B">
      <w:pPr>
        <w:pStyle w:val="1"/>
        <w:widowControl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Конституції України;</w:t>
      </w:r>
    </w:p>
    <w:p w:rsidR="00CB7E00" w:rsidRPr="00456F80" w:rsidRDefault="00CB7E00" w:rsidP="0069547B">
      <w:pPr>
        <w:pStyle w:val="1"/>
        <w:widowControl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Національної доктрини розвитку освіти;</w:t>
      </w:r>
    </w:p>
    <w:p w:rsidR="00CB7E00" w:rsidRPr="00E4306C" w:rsidRDefault="00CB7E00" w:rsidP="0069547B">
      <w:pPr>
        <w:pStyle w:val="1"/>
        <w:widowControl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C">
        <w:rPr>
          <w:rFonts w:ascii="Times New Roman" w:hAnsi="Times New Roman" w:cs="Times New Roman"/>
          <w:sz w:val="28"/>
          <w:szCs w:val="28"/>
        </w:rPr>
        <w:t>Концепції Нової української школи,</w:t>
      </w:r>
      <w:r w:rsidR="00E4306C">
        <w:rPr>
          <w:rFonts w:ascii="Times New Roman" w:hAnsi="Times New Roman" w:cs="Times New Roman"/>
          <w:sz w:val="28"/>
          <w:szCs w:val="28"/>
        </w:rPr>
        <w:t xml:space="preserve"> </w:t>
      </w:r>
      <w:r w:rsidRPr="00E4306C">
        <w:rPr>
          <w:rFonts w:ascii="Times New Roman" w:hAnsi="Times New Roman" w:cs="Times New Roman"/>
          <w:sz w:val="28"/>
          <w:szCs w:val="28"/>
        </w:rPr>
        <w:t>розробл</w:t>
      </w:r>
      <w:r w:rsidR="0000691A" w:rsidRPr="00E4306C">
        <w:rPr>
          <w:rFonts w:ascii="Times New Roman" w:hAnsi="Times New Roman" w:cs="Times New Roman"/>
          <w:sz w:val="28"/>
          <w:szCs w:val="28"/>
        </w:rPr>
        <w:t>ена на основі Законів України «</w:t>
      </w:r>
      <w:r w:rsidRPr="00E4306C">
        <w:rPr>
          <w:rFonts w:ascii="Times New Roman" w:hAnsi="Times New Roman" w:cs="Times New Roman"/>
          <w:sz w:val="28"/>
          <w:szCs w:val="28"/>
        </w:rPr>
        <w:t>Про освіту», «Про повну загальну середню освіту», Державних стандартів освіти.</w:t>
      </w:r>
    </w:p>
    <w:p w:rsidR="00CB7E00" w:rsidRPr="00456F80" w:rsidRDefault="00CB7E00" w:rsidP="00E4306C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56F80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lastRenderedPageBreak/>
        <w:t>2.2. Мета стратегії розвитку закладу -</w:t>
      </w:r>
      <w:r w:rsidR="0000691A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456F80">
        <w:rPr>
          <w:sz w:val="28"/>
          <w:szCs w:val="28"/>
          <w:lang w:val="uk-UA"/>
        </w:rPr>
        <w:t>визначити перспективи розвитку закладу, що забезпечить якісну сучасну освіту шляхом творчого навчання відповідно до суспільних потреб, зумовлених новітнім розвитком української держави.</w:t>
      </w:r>
    </w:p>
    <w:p w:rsidR="00CB7E00" w:rsidRPr="00456F80" w:rsidRDefault="00CB7E00" w:rsidP="00E4306C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6F80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2.3. </w:t>
      </w:r>
      <w:r w:rsidRPr="00456F80">
        <w:rPr>
          <w:rStyle w:val="a5"/>
          <w:b w:val="0"/>
          <w:sz w:val="28"/>
          <w:szCs w:val="28"/>
          <w:bdr w:val="none" w:sz="0" w:space="0" w:color="auto" w:frame="1"/>
        </w:rPr>
        <w:t xml:space="preserve">Основними стратегічними </w:t>
      </w:r>
      <w:r w:rsidRPr="00456F80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цілями</w:t>
      </w:r>
      <w:r w:rsidR="0000691A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456F80">
        <w:rPr>
          <w:sz w:val="28"/>
          <w:szCs w:val="28"/>
        </w:rPr>
        <w:t>розвитку закладу</w:t>
      </w:r>
      <w:proofErr w:type="gramStart"/>
      <w:r w:rsidRPr="00456F80">
        <w:rPr>
          <w:sz w:val="28"/>
          <w:szCs w:val="28"/>
        </w:rPr>
        <w:t xml:space="preserve"> є</w:t>
      </w:r>
      <w:r w:rsidRPr="00456F80">
        <w:rPr>
          <w:rStyle w:val="a5"/>
          <w:b w:val="0"/>
          <w:sz w:val="28"/>
          <w:szCs w:val="28"/>
          <w:bdr w:val="none" w:sz="0" w:space="0" w:color="auto" w:frame="1"/>
        </w:rPr>
        <w:t>:</w:t>
      </w:r>
      <w:proofErr w:type="gramEnd"/>
    </w:p>
    <w:p w:rsidR="00CB7E00" w:rsidRPr="00456F80" w:rsidRDefault="00CB7E00" w:rsidP="0069547B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 xml:space="preserve">створення безпечного та </w:t>
      </w:r>
      <w:proofErr w:type="gramStart"/>
      <w:r w:rsidRPr="00456F80">
        <w:rPr>
          <w:rFonts w:ascii="Times New Roman" w:hAnsi="Times New Roman" w:cs="Times New Roman"/>
          <w:sz w:val="28"/>
          <w:szCs w:val="28"/>
        </w:rPr>
        <w:t>комфортного</w:t>
      </w:r>
      <w:proofErr w:type="gramEnd"/>
      <w:r w:rsidRPr="00456F80">
        <w:rPr>
          <w:rFonts w:ascii="Times New Roman" w:hAnsi="Times New Roman" w:cs="Times New Roman"/>
          <w:sz w:val="28"/>
          <w:szCs w:val="28"/>
        </w:rPr>
        <w:t xml:space="preserve"> освітнього середовища, вільного від усіх форм насильства та дискримінації в закладі;</w:t>
      </w:r>
    </w:p>
    <w:p w:rsidR="00CB7E00" w:rsidRPr="00456F80" w:rsidRDefault="00CB7E00" w:rsidP="0069547B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розбудова внутрішньої системи забезпечення якості освіти;</w:t>
      </w:r>
    </w:p>
    <w:p w:rsidR="00CB7E00" w:rsidRPr="00456F80" w:rsidRDefault="00CB7E00" w:rsidP="0069547B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 xml:space="preserve">поглиблення та урізноманітнення форм співпраці з закладами вищої освіти міста Луцька з метою створення належних умов для організації </w:t>
      </w:r>
      <w:proofErr w:type="gramStart"/>
      <w:r w:rsidRPr="00456F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6F80">
        <w:rPr>
          <w:rFonts w:ascii="Times New Roman" w:hAnsi="Times New Roman" w:cs="Times New Roman"/>
          <w:sz w:val="28"/>
          <w:szCs w:val="28"/>
        </w:rPr>
        <w:t>ідготовки учнів до профільної вищої освіти;</w:t>
      </w:r>
    </w:p>
    <w:p w:rsidR="00CB7E00" w:rsidRPr="00456F80" w:rsidRDefault="00CB7E00" w:rsidP="0069547B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удосконалення роботи предметних методоб’єднань педагогічних працівникі</w:t>
      </w:r>
      <w:proofErr w:type="gramStart"/>
      <w:r w:rsidRPr="00456F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6F80">
        <w:rPr>
          <w:rFonts w:ascii="Times New Roman" w:hAnsi="Times New Roman" w:cs="Times New Roman"/>
          <w:sz w:val="28"/>
          <w:szCs w:val="28"/>
        </w:rPr>
        <w:t>;</w:t>
      </w:r>
    </w:p>
    <w:p w:rsidR="00CB7E00" w:rsidRPr="00456F80" w:rsidRDefault="00CB7E00" w:rsidP="0069547B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 xml:space="preserve">удосконалення роботи щодо створення умов для формування індивідуальних освітніх траєкторій учнів </w:t>
      </w:r>
      <w:proofErr w:type="gramStart"/>
      <w:r w:rsidRPr="00456F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6F80">
        <w:rPr>
          <w:rFonts w:ascii="Times New Roman" w:hAnsi="Times New Roman" w:cs="Times New Roman"/>
          <w:sz w:val="28"/>
          <w:szCs w:val="28"/>
        </w:rPr>
        <w:t xml:space="preserve"> умовах допрофільної та профільної освіти та в системі роботи з обдарованими учнями;</w:t>
      </w:r>
    </w:p>
    <w:p w:rsidR="00CB7E00" w:rsidRPr="00456F80" w:rsidRDefault="00CB7E00" w:rsidP="0069547B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gramStart"/>
      <w:r w:rsidRPr="00456F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6F80">
        <w:rPr>
          <w:rFonts w:ascii="Times New Roman" w:hAnsi="Times New Roman" w:cs="Times New Roman"/>
          <w:sz w:val="28"/>
          <w:szCs w:val="28"/>
        </w:rPr>
        <w:t>івного доступу молоді мікрорайону закладу до якісної профільної освіти;</w:t>
      </w:r>
    </w:p>
    <w:p w:rsidR="00CB7E00" w:rsidRPr="00456F80" w:rsidRDefault="00CB7E00" w:rsidP="0069547B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забезпечення інтелектуальної творчої діяльності учнів, спрямованої на одержання нових знань та пошук шляхів їх застосування; </w:t>
      </w:r>
    </w:p>
    <w:p w:rsidR="00CB7E00" w:rsidRPr="00456F80" w:rsidRDefault="00CB7E00" w:rsidP="0069547B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 xml:space="preserve">забезпечення розвитку інноваційних здібностей учнів </w:t>
      </w:r>
      <w:proofErr w:type="gramStart"/>
      <w:r w:rsidRPr="00456F8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56F80">
        <w:rPr>
          <w:rFonts w:ascii="Times New Roman" w:hAnsi="Times New Roman" w:cs="Times New Roman"/>
          <w:sz w:val="28"/>
          <w:szCs w:val="28"/>
        </w:rPr>
        <w:t>ільної школи;</w:t>
      </w:r>
    </w:p>
    <w:p w:rsidR="00CB7E00" w:rsidRPr="00456F80" w:rsidRDefault="00CB7E00" w:rsidP="0069547B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забезпечення гармонійного розвитку ліцеї</w:t>
      </w:r>
      <w:proofErr w:type="gramStart"/>
      <w:r w:rsidRPr="00456F8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56F80">
        <w:rPr>
          <w:rFonts w:ascii="Times New Roman" w:hAnsi="Times New Roman" w:cs="Times New Roman"/>
          <w:sz w:val="28"/>
          <w:szCs w:val="28"/>
        </w:rPr>
        <w:t>ів шляхом співпраці учнів, батьків, учителів, громади, через відкриті стосунки, реалізацію інтересів дитини та свободу й творчість учителя;</w:t>
      </w:r>
    </w:p>
    <w:p w:rsidR="00CB7E00" w:rsidRPr="00456F80" w:rsidRDefault="00CB7E00" w:rsidP="0069547B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забезпечення демократичних взаємовідносин в освітньому закладі;</w:t>
      </w:r>
    </w:p>
    <w:p w:rsidR="00CB7E00" w:rsidRPr="00456F80" w:rsidRDefault="00CB7E00" w:rsidP="0069547B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 xml:space="preserve">збереження фізичного та психічного здоров’я учнів, формування </w:t>
      </w:r>
      <w:proofErr w:type="gramStart"/>
      <w:r w:rsidRPr="00456F80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456F80">
        <w:rPr>
          <w:rFonts w:ascii="Times New Roman" w:hAnsi="Times New Roman" w:cs="Times New Roman"/>
          <w:sz w:val="28"/>
          <w:szCs w:val="28"/>
        </w:rPr>
        <w:t xml:space="preserve"> способу життя;</w:t>
      </w:r>
    </w:p>
    <w:p w:rsidR="00CB7E00" w:rsidRPr="00456F80" w:rsidRDefault="00CB7E00" w:rsidP="0069547B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вдосконалення матеріально-технічної бази;</w:t>
      </w:r>
    </w:p>
    <w:p w:rsidR="00CB7E00" w:rsidRPr="00456F80" w:rsidRDefault="00CB7E00" w:rsidP="0069547B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56F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6F80">
        <w:rPr>
          <w:rFonts w:ascii="Times New Roman" w:hAnsi="Times New Roman" w:cs="Times New Roman"/>
          <w:sz w:val="28"/>
          <w:szCs w:val="28"/>
        </w:rPr>
        <w:t>ідготовка конкурентноспроможних випускників ліцею, інноваторів, патріотів, які володіють ключовими життєвими компетентностями, здатн</w:t>
      </w:r>
      <w:r w:rsidR="00E4306C">
        <w:rPr>
          <w:rFonts w:ascii="Times New Roman" w:hAnsi="Times New Roman" w:cs="Times New Roman"/>
          <w:sz w:val="28"/>
          <w:szCs w:val="28"/>
        </w:rPr>
        <w:t>их до успішної самореалізації в</w:t>
      </w:r>
      <w:r w:rsidRPr="00456F80">
        <w:rPr>
          <w:rFonts w:ascii="Times New Roman" w:hAnsi="Times New Roman" w:cs="Times New Roman"/>
          <w:sz w:val="28"/>
          <w:szCs w:val="28"/>
        </w:rPr>
        <w:t xml:space="preserve"> суспільстві.</w:t>
      </w:r>
    </w:p>
    <w:p w:rsidR="00CB7E00" w:rsidRPr="00456F80" w:rsidRDefault="00CB7E00" w:rsidP="00E4306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6F80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2.4. </w:t>
      </w:r>
      <w:r w:rsidRPr="00456F80">
        <w:rPr>
          <w:rStyle w:val="a5"/>
          <w:b w:val="0"/>
          <w:sz w:val="28"/>
          <w:szCs w:val="28"/>
          <w:bdr w:val="none" w:sz="0" w:space="0" w:color="auto" w:frame="1"/>
        </w:rPr>
        <w:t xml:space="preserve">Стратегія розвитку закладу </w:t>
      </w:r>
      <w:proofErr w:type="gramStart"/>
      <w:r w:rsidRPr="00456F80">
        <w:rPr>
          <w:rStyle w:val="a5"/>
          <w:b w:val="0"/>
          <w:sz w:val="28"/>
          <w:szCs w:val="28"/>
          <w:bdr w:val="none" w:sz="0" w:space="0" w:color="auto" w:frame="1"/>
        </w:rPr>
        <w:t>включає в</w:t>
      </w:r>
      <w:proofErr w:type="gramEnd"/>
      <w:r w:rsidRPr="00456F80">
        <w:rPr>
          <w:rStyle w:val="a5"/>
          <w:b w:val="0"/>
          <w:sz w:val="28"/>
          <w:szCs w:val="28"/>
          <w:bdr w:val="none" w:sz="0" w:space="0" w:color="auto" w:frame="1"/>
        </w:rPr>
        <w:t xml:space="preserve"> себе такі складові:</w:t>
      </w:r>
    </w:p>
    <w:p w:rsidR="00CB7E00" w:rsidRPr="0000691A" w:rsidRDefault="0000691A" w:rsidP="0069547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7E00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світнє середовище</w:t>
      </w:r>
      <w:r w:rsidR="00C44AB3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E00" w:rsidRPr="0000691A" w:rsidRDefault="0000691A" w:rsidP="0069547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7E00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оцінювання </w:t>
      </w:r>
      <w:r w:rsidR="00C44AB3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E00" w:rsidRPr="0000691A" w:rsidRDefault="0000691A" w:rsidP="0069547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7E00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едагогічна діяльність педагогічних працівників</w:t>
      </w:r>
      <w:r w:rsidR="00C44AB3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E00" w:rsidRPr="0000691A" w:rsidRDefault="0000691A" w:rsidP="0069547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7E00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правлінські процеси закладу </w:t>
      </w:r>
      <w:r w:rsidR="00C44AB3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 w:rsidR="00CB7E00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B74847" w:rsidRDefault="00CB7E00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вивчення якості освітньої діяльності у закладі можна використовувати такі методи </w:t>
      </w:r>
      <w:r w:rsidR="006C56F4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збору інформації та інструменти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74847" w:rsidRPr="0000691A" w:rsidRDefault="00E4306C" w:rsidP="0069547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 (</w:t>
      </w:r>
      <w:r w:rsidR="00B74847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інтерв’ю , </w:t>
      </w:r>
      <w:r w:rsidR="00B74847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 групи 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00691A" w:rsidRDefault="00E4306C" w:rsidP="0069547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документації (річний план роботи, </w:t>
      </w:r>
      <w:r w:rsidR="00B74847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протоколи засідань педагогічної ради, класні журнали, календарне планування вчителів)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00691A" w:rsidRDefault="00B74847" w:rsidP="0069547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 (навчальних досягнень здобувачів освіти, моніторинг педагогічної діяльності, спостереження з</w:t>
      </w:r>
      <w:r w:rsidR="00E430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проведенням навчальних занять</w:t>
      </w:r>
      <w:r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моніторинг за освітнім середовищем)</w:t>
      </w:r>
      <w:r w:rsidR="00E43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00691A" w:rsidRDefault="00E4306C" w:rsidP="0069547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аналіз даних та показників</w:t>
      </w:r>
      <w:r w:rsidR="00B74847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впливають на освітню діяльність (система оцінювання навчальних досягнень учнів, підсумкове оцінювання учнів, фінансування закладу, кількісно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4847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якісний кваліфікаційний склад педагогічних працівників)</w:t>
      </w:r>
      <w:r w:rsidR="00C44AB3" w:rsidRPr="0000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AB3" w:rsidRPr="00456F80" w:rsidRDefault="00B7484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7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ІІІ. </w:t>
      </w:r>
      <w:r w:rsidR="00B84F77" w:rsidRPr="00B84F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Система та</w:t>
      </w:r>
      <w:r w:rsidR="00B84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</w:t>
      </w:r>
      <w:r w:rsidR="00C44AB3" w:rsidRPr="00B8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еханізми</w:t>
      </w:r>
      <w:r w:rsidR="00C44AB3" w:rsidRPr="0045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забезпечення академічної доброчесності</w:t>
      </w:r>
    </w:p>
    <w:p w:rsidR="00C44AB3" w:rsidRPr="00456F80" w:rsidRDefault="006C56F4" w:rsidP="00E4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8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AB3" w:rsidRPr="00456F80">
        <w:rPr>
          <w:rFonts w:ascii="Times New Roman" w:hAnsi="Times New Roman" w:cs="Times New Roman"/>
          <w:sz w:val="28"/>
          <w:szCs w:val="28"/>
          <w:lang w:val="uk-UA"/>
        </w:rPr>
        <w:t>.1. Академічна доброчесність – це сукупність етичних принципів та визначених законом правил 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навчання, попередження порушень освітнього процесу.</w:t>
      </w:r>
    </w:p>
    <w:p w:rsidR="00C44AB3" w:rsidRPr="00456F80" w:rsidRDefault="006C56F4" w:rsidP="00E4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8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AB3" w:rsidRPr="00456F80">
        <w:rPr>
          <w:rFonts w:ascii="Times New Roman" w:hAnsi="Times New Roman" w:cs="Times New Roman"/>
          <w:sz w:val="28"/>
          <w:szCs w:val="28"/>
          <w:lang w:val="uk-UA"/>
        </w:rPr>
        <w:t>.2. Порушеннями академічної доброчесності згідно ст.42 п. 4 Закону України «Про освіту» вважається: академічний плагіат, фабрикація, фальсифікація, списування, обман, хабарництво, необ’єктивне оцінювання.</w:t>
      </w:r>
    </w:p>
    <w:p w:rsidR="00C44AB3" w:rsidRPr="00456F80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44AB3"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.3. Для забезпечення академічної доброчесності в освітньому закладі необхідно дотримуватися наступних принципів:</w:t>
      </w:r>
    </w:p>
    <w:p w:rsidR="00C44AB3" w:rsidRPr="0069673F" w:rsidRDefault="00C44AB3" w:rsidP="0069547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демократизм;</w:t>
      </w:r>
    </w:p>
    <w:p w:rsidR="00C44AB3" w:rsidRPr="0069673F" w:rsidRDefault="00C44AB3" w:rsidP="0069547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законність;</w:t>
      </w:r>
    </w:p>
    <w:p w:rsidR="00C44AB3" w:rsidRPr="0069673F" w:rsidRDefault="00C44AB3" w:rsidP="0069547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соціальна справедливість;</w:t>
      </w:r>
    </w:p>
    <w:p w:rsidR="00C44AB3" w:rsidRPr="0069673F" w:rsidRDefault="00C44AB3" w:rsidP="0069547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пріоритет прав і свобод людини і громадянина;</w:t>
      </w:r>
    </w:p>
    <w:p w:rsidR="00C44AB3" w:rsidRPr="0069673F" w:rsidRDefault="00C44AB3" w:rsidP="0069547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рівноправність;</w:t>
      </w:r>
    </w:p>
    <w:p w:rsidR="00C44AB3" w:rsidRPr="0069673F" w:rsidRDefault="00C44AB3" w:rsidP="0069547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гарантування прав і свобод;</w:t>
      </w:r>
    </w:p>
    <w:p w:rsidR="00C44AB3" w:rsidRPr="0069673F" w:rsidRDefault="00C44AB3" w:rsidP="0069547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прозорість;</w:t>
      </w:r>
    </w:p>
    <w:p w:rsidR="00C44AB3" w:rsidRPr="0069673F" w:rsidRDefault="00C44AB3" w:rsidP="0069547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професіоналізм та компетентність;</w:t>
      </w:r>
    </w:p>
    <w:p w:rsidR="00C44AB3" w:rsidRPr="0069673F" w:rsidRDefault="00C44AB3" w:rsidP="0069547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партнерство і взаємодопомога;</w:t>
      </w:r>
    </w:p>
    <w:p w:rsidR="00C44AB3" w:rsidRPr="0069673F" w:rsidRDefault="00C44AB3" w:rsidP="0069547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повага та взаємна довіра;</w:t>
      </w:r>
    </w:p>
    <w:p w:rsidR="00C44AB3" w:rsidRPr="0069673F" w:rsidRDefault="00C44AB3" w:rsidP="0069547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відкритість і прозорість;</w:t>
      </w:r>
    </w:p>
    <w:p w:rsidR="00C44AB3" w:rsidRPr="0069673F" w:rsidRDefault="00C44AB3" w:rsidP="0069547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відповідальність за порушення академічної доброчесності.</w:t>
      </w:r>
    </w:p>
    <w:p w:rsidR="00C44AB3" w:rsidRPr="00456F80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44AB3"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.4. Кожен учасник шкіл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ьної спільноти наділений правом</w:t>
      </w:r>
      <w:r w:rsidR="00C44AB3"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вільно обирати свою громадську позицію, яка проголошується відкрито при обговоренні рішень та внутрішніх документів.</w:t>
      </w:r>
    </w:p>
    <w:p w:rsidR="00C44AB3" w:rsidRPr="00456F80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44AB3"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.5. Офіційне висвітлення діяльності закладу та напрямів його розвитку може здійснювати директор або особа за його дорученням.</w:t>
      </w:r>
    </w:p>
    <w:p w:rsidR="00C44AB3" w:rsidRPr="00456F80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44AB3"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.6. У разі, якщо відбулося розповсюдження інформації, яка є неправдивою, викладеною з перекрученням фактів, наклепницькою, ображає людину або може завдати іншої серйозної шкоди закладу, особа, яка до цього причетна, має зробити все можливе, щоб спростувати викривлену інформацію, зменшити обсяг завданої шкоди.</w:t>
      </w:r>
    </w:p>
    <w:p w:rsidR="00C44AB3" w:rsidRPr="00456F80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C44AB3"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 Гідним для представників шкільної спільноти є:</w:t>
      </w:r>
    </w:p>
    <w:p w:rsidR="00C44AB3" w:rsidRPr="0069673F" w:rsidRDefault="00C44AB3" w:rsidP="0069547B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шанобливе ставлення до символіки закладу: гімну, прапора, емблеми;</w:t>
      </w:r>
    </w:p>
    <w:p w:rsidR="00C44AB3" w:rsidRPr="0069673F" w:rsidRDefault="00C44AB3" w:rsidP="0069547B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дотримання Правил внутрішнього трудового розпорядку;</w:t>
      </w:r>
    </w:p>
    <w:p w:rsidR="00C44AB3" w:rsidRPr="0069673F" w:rsidRDefault="00C44AB3" w:rsidP="0069547B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культура зовнішнього вигляду співробітників та учасників освітнього процесу;</w:t>
      </w:r>
    </w:p>
    <w:p w:rsidR="00C44AB3" w:rsidRPr="0069673F" w:rsidRDefault="00C44AB3" w:rsidP="0069547B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дотримання правил високих стандартів ділової етики у веденні переговорів, у тому числі телефонних.</w:t>
      </w:r>
    </w:p>
    <w:p w:rsidR="00C44AB3" w:rsidRPr="00456F80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</w:t>
      </w:r>
      <w:r w:rsidR="00C44AB3"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F20F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Неприйнятним для всіх членів</w:t>
      </w:r>
      <w:r w:rsidR="00C44AB3" w:rsidRPr="00456F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шкільної спільноти є:</w:t>
      </w:r>
    </w:p>
    <w:p w:rsidR="00C44AB3" w:rsidRPr="0069673F" w:rsidRDefault="00C44AB3" w:rsidP="0069547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навмисне перешкоджання навчальній та трудовій діяльності членів спільноти;</w:t>
      </w:r>
    </w:p>
    <w:p w:rsidR="00C44AB3" w:rsidRPr="0069673F" w:rsidRDefault="00C44AB3" w:rsidP="0069547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участь у будь-якій діяльності, що пов’язана з обманом, нечесністю;</w:t>
      </w:r>
    </w:p>
    <w:p w:rsidR="00C44AB3" w:rsidRPr="0069673F" w:rsidRDefault="00C44AB3" w:rsidP="0069547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перевищення повноважень, що передбачені посадовими інструкціями;</w:t>
      </w:r>
    </w:p>
    <w:p w:rsidR="00C44AB3" w:rsidRPr="0069673F" w:rsidRDefault="00C44AB3" w:rsidP="0069547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використання мобільних телефонів під час навчальних занять, нарад або офіційних заходів;</w:t>
      </w:r>
    </w:p>
    <w:p w:rsidR="00C44AB3" w:rsidRPr="0069673F" w:rsidRDefault="00C44AB3" w:rsidP="0069547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вживання алкогольних напоїв, наркотичних речовин, паління у закладі, поява у стані алкогольного, наркотичного та токсичного сп’яніння;</w:t>
      </w:r>
    </w:p>
    <w:p w:rsidR="00C44AB3" w:rsidRPr="0069673F" w:rsidRDefault="00C44AB3" w:rsidP="0069547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пронесення до закладу зброї, використання газових балончиків та інших речей, що можуть зашкодити здоров’ю та життю людини;</w:t>
      </w:r>
    </w:p>
    <w:p w:rsidR="00C44AB3" w:rsidRPr="0069673F" w:rsidRDefault="00C44AB3" w:rsidP="0069547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3F">
        <w:rPr>
          <w:rFonts w:ascii="Times New Roman" w:eastAsia="Times New Roman" w:hAnsi="Times New Roman" w:cs="Times New Roman"/>
          <w:sz w:val="28"/>
          <w:szCs w:val="28"/>
        </w:rPr>
        <w:t>ведення в закладі політичної, релігійної та іншої пропаганди.</w:t>
      </w:r>
    </w:p>
    <w:p w:rsidR="00C44AB3" w:rsidRPr="00F20F97" w:rsidRDefault="006C56F4" w:rsidP="00E4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F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AB3" w:rsidRPr="00F20F97">
        <w:rPr>
          <w:rFonts w:ascii="Times New Roman" w:hAnsi="Times New Roman" w:cs="Times New Roman"/>
          <w:sz w:val="28"/>
          <w:szCs w:val="28"/>
          <w:lang w:val="uk-UA"/>
        </w:rPr>
        <w:t>.9. Етика та академічна доброчесність забезпечуються:</w:t>
      </w:r>
    </w:p>
    <w:p w:rsidR="00C44AB3" w:rsidRPr="00F20F97" w:rsidRDefault="00C44AB3" w:rsidP="00E4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6F4" w:rsidRPr="00F20F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20F97">
        <w:rPr>
          <w:rFonts w:ascii="Times New Roman" w:hAnsi="Times New Roman" w:cs="Times New Roman"/>
          <w:sz w:val="28"/>
          <w:szCs w:val="28"/>
          <w:lang w:val="uk-UA"/>
        </w:rPr>
        <w:t xml:space="preserve">.9.1. </w:t>
      </w:r>
      <w:r w:rsidRPr="00F20F97">
        <w:rPr>
          <w:rFonts w:ascii="Times New Roman" w:hAnsi="Times New Roman" w:cs="Times New Roman"/>
          <w:b/>
          <w:sz w:val="28"/>
          <w:szCs w:val="28"/>
          <w:lang w:val="uk-UA"/>
        </w:rPr>
        <w:t>учасниками освітнього процесу шляхом</w:t>
      </w:r>
      <w:r w:rsidRPr="00F20F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4AB3" w:rsidRPr="00F20F97" w:rsidRDefault="00C44AB3" w:rsidP="0069547B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97">
        <w:rPr>
          <w:rFonts w:ascii="Times New Roman" w:hAnsi="Times New Roman" w:cs="Times New Roman"/>
          <w:sz w:val="28"/>
          <w:szCs w:val="28"/>
        </w:rPr>
        <w:t>дотримання Конвенції ООН «Про права дитини», Конституції, законів України;</w:t>
      </w:r>
    </w:p>
    <w:p w:rsidR="00C44AB3" w:rsidRPr="00F20F97" w:rsidRDefault="00C44AB3" w:rsidP="0069547B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97">
        <w:rPr>
          <w:rFonts w:ascii="Times New Roman" w:hAnsi="Times New Roman" w:cs="Times New Roman"/>
          <w:sz w:val="28"/>
          <w:szCs w:val="28"/>
        </w:rPr>
        <w:t>утвердження позитивного іміджу закладу освіти, примноження його традицій;</w:t>
      </w:r>
    </w:p>
    <w:p w:rsidR="00C44AB3" w:rsidRPr="00F20F97" w:rsidRDefault="00C44AB3" w:rsidP="0069547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97">
        <w:rPr>
          <w:rFonts w:ascii="Times New Roman" w:hAnsi="Times New Roman" w:cs="Times New Roman"/>
          <w:sz w:val="28"/>
          <w:szCs w:val="28"/>
        </w:rPr>
        <w:t>дотримання етичних норм спілкування на засадах партнерства, взаємоповаги, толерантності стосунків;</w:t>
      </w:r>
    </w:p>
    <w:p w:rsidR="00C44AB3" w:rsidRPr="00F20F97" w:rsidRDefault="00C44AB3" w:rsidP="0069547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97">
        <w:rPr>
          <w:rFonts w:ascii="Times New Roman" w:hAnsi="Times New Roman" w:cs="Times New Roman"/>
          <w:sz w:val="28"/>
          <w:szCs w:val="28"/>
        </w:rPr>
        <w:t>запобігання корупції, хабарництву;</w:t>
      </w:r>
    </w:p>
    <w:p w:rsidR="00C44AB3" w:rsidRPr="00F20F97" w:rsidRDefault="00C44AB3" w:rsidP="0069547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97">
        <w:rPr>
          <w:rFonts w:ascii="Times New Roman" w:hAnsi="Times New Roman" w:cs="Times New Roman"/>
          <w:sz w:val="28"/>
          <w:szCs w:val="28"/>
        </w:rPr>
        <w:t>збереження, поліпшення  та раціонального  використання навчально-матеріальної бази закладу;</w:t>
      </w:r>
    </w:p>
    <w:p w:rsidR="00C44AB3" w:rsidRPr="00F20F97" w:rsidRDefault="00C44AB3" w:rsidP="0069547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97">
        <w:rPr>
          <w:rFonts w:ascii="Times New Roman" w:hAnsi="Times New Roman" w:cs="Times New Roman"/>
          <w:sz w:val="28"/>
          <w:szCs w:val="28"/>
        </w:rPr>
        <w:t>дотримання спеціальних законів за порушення академічної доброчесності та даного Положення, зокрема, посилання на джерела інформації у разі використання ідей, тверджень, відомостей;</w:t>
      </w:r>
    </w:p>
    <w:p w:rsidR="00C44AB3" w:rsidRPr="00F20F97" w:rsidRDefault="00C44AB3" w:rsidP="0069547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97">
        <w:rPr>
          <w:rFonts w:ascii="Times New Roman" w:hAnsi="Times New Roman" w:cs="Times New Roman"/>
          <w:sz w:val="28"/>
          <w:szCs w:val="28"/>
        </w:rPr>
        <w:t>дотримання  норм про авторські права;</w:t>
      </w:r>
    </w:p>
    <w:p w:rsidR="00C44AB3" w:rsidRPr="00F20F97" w:rsidRDefault="00C44AB3" w:rsidP="0069547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97">
        <w:rPr>
          <w:rFonts w:ascii="Times New Roman" w:hAnsi="Times New Roman" w:cs="Times New Roman"/>
          <w:sz w:val="28"/>
          <w:szCs w:val="28"/>
        </w:rPr>
        <w:t>надання правдивої  інформації про результати власної навчальної (наукової, творчої) діяльності;</w:t>
      </w:r>
    </w:p>
    <w:p w:rsidR="00C44AB3" w:rsidRPr="00F20F97" w:rsidRDefault="00C44AB3" w:rsidP="0069547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97">
        <w:rPr>
          <w:rFonts w:ascii="Times New Roman" w:hAnsi="Times New Roman" w:cs="Times New Roman"/>
          <w:sz w:val="28"/>
          <w:szCs w:val="28"/>
        </w:rPr>
        <w:t>невідворотності відповідальності з підстав та в порядку,  визначених відповідно Законом України «Про освіту» та іншими спеціальними законами.</w:t>
      </w:r>
    </w:p>
    <w:p w:rsidR="00C44AB3" w:rsidRPr="00F20F97" w:rsidRDefault="006C56F4" w:rsidP="00E4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F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AB3" w:rsidRPr="00F20F97">
        <w:rPr>
          <w:rFonts w:ascii="Times New Roman" w:hAnsi="Times New Roman" w:cs="Times New Roman"/>
          <w:sz w:val="28"/>
          <w:szCs w:val="28"/>
          <w:lang w:val="uk-UA"/>
        </w:rPr>
        <w:t xml:space="preserve">.9.2. </w:t>
      </w:r>
      <w:r w:rsidR="00C44AB3" w:rsidRPr="00F20F97">
        <w:rPr>
          <w:rFonts w:ascii="Times New Roman" w:hAnsi="Times New Roman" w:cs="Times New Roman"/>
          <w:b/>
          <w:sz w:val="28"/>
          <w:szCs w:val="28"/>
          <w:lang w:val="uk-UA"/>
        </w:rPr>
        <w:t>здобувачами освіти</w:t>
      </w:r>
      <w:r w:rsidR="00C44AB3" w:rsidRPr="00F20F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4AB3" w:rsidRPr="00F20F97">
        <w:rPr>
          <w:rFonts w:ascii="Times New Roman" w:hAnsi="Times New Roman" w:cs="Times New Roman"/>
          <w:b/>
          <w:sz w:val="28"/>
          <w:szCs w:val="28"/>
          <w:lang w:val="uk-UA"/>
        </w:rPr>
        <w:t>шляхом:</w:t>
      </w:r>
    </w:p>
    <w:p w:rsidR="00C44AB3" w:rsidRPr="0069673F" w:rsidRDefault="00C44AB3" w:rsidP="0069547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F">
        <w:rPr>
          <w:rFonts w:ascii="Times New Roman" w:hAnsi="Times New Roman" w:cs="Times New Roman"/>
          <w:sz w:val="28"/>
          <w:szCs w:val="28"/>
        </w:rPr>
        <w:t>самостійного  виконання навчальних завдань поточного та підсумкового контролю без використання зовнішніх джерел інформації, крім дозволених для використання, зокрема під час оцінювання результатів навчання (самостійні, контрольні, ДПА);</w:t>
      </w:r>
    </w:p>
    <w:p w:rsidR="00C44AB3" w:rsidRPr="0069673F" w:rsidRDefault="00C44AB3" w:rsidP="0069547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F">
        <w:rPr>
          <w:rFonts w:ascii="Times New Roman" w:hAnsi="Times New Roman" w:cs="Times New Roman"/>
          <w:sz w:val="28"/>
          <w:szCs w:val="28"/>
        </w:rPr>
        <w:t>особистою присутністю на всіх заняттях, окрім випадків, викликаних поважними причинами.</w:t>
      </w:r>
    </w:p>
    <w:p w:rsidR="00C44AB3" w:rsidRPr="00F20F97" w:rsidRDefault="006C56F4" w:rsidP="00E4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F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AB3" w:rsidRPr="00F20F97">
        <w:rPr>
          <w:rFonts w:ascii="Times New Roman" w:hAnsi="Times New Roman" w:cs="Times New Roman"/>
          <w:sz w:val="28"/>
          <w:szCs w:val="28"/>
          <w:lang w:val="uk-UA"/>
        </w:rPr>
        <w:t xml:space="preserve">.9.3. </w:t>
      </w:r>
      <w:r w:rsidR="00C44AB3" w:rsidRPr="00F20F97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педагогічними працівниками шляхом:</w:t>
      </w:r>
    </w:p>
    <w:p w:rsidR="00C44AB3" w:rsidRPr="00456F80" w:rsidRDefault="00C44AB3" w:rsidP="0069547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 xml:space="preserve">надання якісних освітніх послуг з </w:t>
      </w:r>
      <w:r w:rsidRPr="00456F80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використанням в практичній професійній  діяльності  інноваційних здобутків в галузі освіти;</w:t>
      </w:r>
    </w:p>
    <w:p w:rsidR="00C44AB3" w:rsidRPr="00456F80" w:rsidRDefault="00C44AB3" w:rsidP="0069547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lastRenderedPageBreak/>
        <w:t>обов’язкової присутності, активної участі на засіданнях  педагогічної ради та  колегіальної відповідальності за прийняті управлінські рішення;</w:t>
      </w:r>
    </w:p>
    <w:p w:rsidR="00C44AB3" w:rsidRPr="00456F80" w:rsidRDefault="00C44AB3" w:rsidP="0069547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незалежності професійної діяльності  від політичних партій, громадських і релігійних організацій;</w:t>
      </w:r>
    </w:p>
    <w:p w:rsidR="00C44AB3" w:rsidRPr="00456F80" w:rsidRDefault="00C44AB3" w:rsidP="0069547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підвищення професійного рівня шляхом саморозвитку і самовдосконалення, проходження вчасно  курсової підготовки;</w:t>
      </w:r>
    </w:p>
    <w:p w:rsidR="00C44AB3" w:rsidRPr="00456F80" w:rsidRDefault="00C44AB3" w:rsidP="0069547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дотримання правил внутрішнього розпорядку, трудової дисципліни, корпоративної етики;</w:t>
      </w:r>
    </w:p>
    <w:p w:rsidR="00C44AB3" w:rsidRPr="00456F80" w:rsidRDefault="00C44AB3" w:rsidP="0069547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об’єктивного і неупередженого оцінювання результатів навчання здобувачів освіти;</w:t>
      </w:r>
    </w:p>
    <w:p w:rsidR="00C44AB3" w:rsidRPr="00456F80" w:rsidRDefault="00C44AB3" w:rsidP="0069547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здійснення контролю за дотриманням академічної доброчесності здобувачами освіти;</w:t>
      </w:r>
    </w:p>
    <w:p w:rsidR="00C44AB3" w:rsidRPr="00456F80" w:rsidRDefault="00C44AB3" w:rsidP="0069547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інформування здобувачів освіти про типові порушення академічної доброчесності та види відповідальності за її порушення.</w:t>
      </w:r>
    </w:p>
    <w:p w:rsidR="00B74847" w:rsidRPr="00B74847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45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B74847" w:rsidRPr="00B748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Освітнє середовище</w:t>
      </w:r>
      <w:r w:rsidR="00C44AB3" w:rsidRPr="0045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закладу освіти</w:t>
      </w:r>
    </w:p>
    <w:p w:rsidR="00B74847" w:rsidRPr="00B74847" w:rsidRDefault="0069673F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Однією із важливих умов для освітнього процесу є безпечне та комфо</w:t>
      </w:r>
      <w:r w:rsidR="00F26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ртне освітнє середовище, а саме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74847" w:rsidRPr="00B74847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 комфортни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х і безпечних умов навчання і праці:</w:t>
      </w:r>
    </w:p>
    <w:p w:rsidR="00B74847" w:rsidRPr="00F261B8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риміщення і територія закладу повинно бути безпечним і комфортним для навчання і праці</w:t>
      </w:r>
      <w:r w:rsidR="00F26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F261B8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E13" w:rsidRPr="002C18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 повинен бути забезпеченим навчальними та іншими приміще</w:t>
      </w:r>
      <w:r w:rsidR="002C1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ннями з відповідним обладнанням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необхідні для реалізації освітньої програми</w:t>
      </w:r>
      <w:r w:rsidR="00F26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F261B8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4847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6E13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74847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освіти та працівники закладу повинні знати вимоги з охорони </w:t>
      </w:r>
      <w:r w:rsidR="002C18B6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</w:t>
      </w:r>
      <w:r w:rsidR="00B870CC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безпеки життєдіяльності</w:t>
      </w:r>
      <w:r w:rsidR="002C18B6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пожежної безпеки</w:t>
      </w:r>
      <w:r w:rsidR="00B74847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правилами поведінки в умовах надзвичай</w:t>
      </w:r>
      <w:r w:rsidR="00F261B8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ситуацій і дотримуватися їх</w:t>
      </w:r>
      <w:r w:rsidR="00F26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F261B8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4847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6E13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74847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Працівники закладу повинні бути обізнані з правилами поведінки в разі нещасного випадку із здобувачами освіти та працівниками закладу чи раптового погіршення їх стану здоров’я і вживати нео</w:t>
      </w:r>
      <w:r w:rsidR="00F261B8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бхідні заходи у таких ситуаціях</w:t>
      </w:r>
      <w:r w:rsidR="00F26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F261B8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E13" w:rsidRPr="002C18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 закладі повинні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створені умови для харчування здобувачів освіти і працівників</w:t>
      </w:r>
      <w:r w:rsidR="00F26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F261B8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E13" w:rsidRPr="002C18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 закладі повинні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створені умови для безпечно</w:t>
      </w:r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використання мережі Інтернет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учасників формуються навички безпечної поведінки в Інтернеті</w:t>
      </w:r>
      <w:r w:rsidR="00F26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7C0A46" w:rsidRDefault="006C56F4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4847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6E13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74847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У закладі повинні застосовуватися підходи для адаптації та інтеграції здобувач</w:t>
      </w:r>
      <w:r w:rsidR="007C0A46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освіти до освітнього процесу</w:t>
      </w:r>
      <w:r w:rsidR="00B74847" w:rsidRPr="0022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професійної адаптації працівників</w:t>
      </w:r>
      <w:r w:rsidR="007C0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освітнього середовища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вільного від будь-яких ф</w:t>
      </w:r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 насильства та дискримінації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847" w:rsidRPr="007C0A46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8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.2.1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Заклад освіти планує та реалізує ді</w:t>
      </w:r>
      <w:r w:rsid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яльність щодо запобігання будь-</w:t>
      </w:r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 проявам дискримінації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в закладі. Комплекс заходів із профілактики та попередження булінгу склад</w:t>
      </w:r>
      <w:r w:rsid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ає антибулінгову політику </w:t>
      </w:r>
      <w:r w:rsid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Кожен працівник закладу має знати про антибулінгову політику та неухильно дотримуватися правил та процедур нею встановлених</w:t>
      </w:r>
      <w:r w:rsidR="007C0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7C0A46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поведінки учасників освітнього процесу в закладі повинні забезпечувати дотримання ет</w:t>
      </w:r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ичних норм, повагу до </w:t>
      </w:r>
      <w:proofErr w:type="gramStart"/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ідності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 і свобод людини</w:t>
      </w:r>
      <w:r w:rsidR="007C0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473100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B870CC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Керівник закладу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педагогічні працівники повинні п</w:t>
      </w:r>
      <w:r w:rsidR="0069673F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ротидіяти булінгу (цькуванню)</w:t>
      </w:r>
      <w:r w:rsidR="007C0A46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іншому насильству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дотримуватися порядку реагування на їх</w:t>
      </w:r>
      <w:r w:rsidR="0069673F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прояви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3.Формування інклюзивного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розвивального та мотивуючого до навчання освітнього простору.</w:t>
      </w:r>
    </w:p>
    <w:p w:rsidR="00B74847" w:rsidRPr="0069673F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Приміщення та територія закладу повинні бути облаштовані з урахуванням принципів універсального дизай</w:t>
      </w:r>
      <w:r w:rsid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та розумного пристосування (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івність та дос</w:t>
      </w:r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тупність середовища для кожного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гнучкість у використанні середовища , простот</w:t>
      </w:r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 інтуїтивність використання, не призводить до втоми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наявність необхідного розміру та прос</w:t>
      </w:r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</w:t>
      </w:r>
      <w:r w:rsid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пимість до помилок користувачів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69673F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 потреби повинні використовуватися методики та технології роботи з дітьми з особливими освітніми потребами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473100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Заклад освіти повинен взаємодіяти з батьками дітей з</w:t>
      </w:r>
      <w:r w:rsidR="0069673F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особливими освітніми потребами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фахівцями інклюзивно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ресурсного центру, залучати їх до необхідної підтримки дітей під час здобуття освіти.</w:t>
      </w:r>
    </w:p>
    <w:p w:rsidR="00B74847" w:rsidRPr="0069673F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Освітнє середовище повинно мотивувати здобувачів освіти до оволодіння ключовими компетент</w:t>
      </w:r>
      <w:r w:rsid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та наскрізними вміннями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ведення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життя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69673F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 У закладі повинен бути створений простір інформаційної взаємодії та соціально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культурної комунікації учасників освітнього процесу (бібліотека , інформаційно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9673F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ресурсний центр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45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B74847" w:rsidRPr="00B7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Система оцінювання </w:t>
      </w:r>
      <w:r w:rsidRPr="0045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здобувачів освіти </w:t>
      </w:r>
    </w:p>
    <w:p w:rsidR="00B74847" w:rsidRPr="00B74847" w:rsidRDefault="0069673F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Реформування освіти передбачає зміни у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ідходах до оцінювання навчальних досягнень учнів. Вимоги до оцінювання навчання мають визначатися з урахуванням компетентнісного підходу до навчання , в основу якого покладені ключові компетентності. Оцінювання має грун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туватися на позитивному підході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B74847" w:rsidRDefault="0069673F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Вимоги до системи оцінювання здобувачів освіти </w:t>
      </w:r>
      <w:r w:rsidR="004A6E13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Луцького ліцею №5:</w:t>
      </w:r>
    </w:p>
    <w:p w:rsidR="00B74847" w:rsidRPr="00B74847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Система оцінювання навчальних досягнень здобувачів освіти повинна бути ві</w:t>
      </w: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дкритою , прозорою і зрозумілою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74847" w:rsidRPr="00F3087D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освіти повинні отримувати від педагогічних працівників інформацію про критерії , правила та процедури оцінювання навчальних досягнень. </w:t>
      </w:r>
      <w:r w:rsidR="00B74847" w:rsidRPr="002C1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 інформування і оприлюднення критеріїв розпочинається із критеріїв , затверджених Міністерством освіти і науки України ( наказ МОН України від 19.08.2016 року № 1009 ).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</w:t>
      </w:r>
      <w:r w:rsidR="00E63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повинен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мати власні розроблені критерії оцінювання навчальних досягнень учні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6383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ґрунтуються на критеріях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затверджених МОН та не потребують затвердження директором закладу. Учні мають бути систематично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поінформовані про розроблені вчителем крит</w:t>
      </w:r>
      <w:r w:rsid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ерії оцінювання (</w:t>
      </w:r>
      <w:r w:rsidR="00F30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усній формі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розміщення на інформаційному стенді </w:t>
      </w:r>
      <w:r w:rsidR="00F3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 школи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оцінювання в закладі повинна сприяти реалізації компе</w:t>
      </w:r>
      <w:r w:rsid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тентнісного </w:t>
      </w:r>
      <w:proofErr w:type="gramStart"/>
      <w:r w:rsid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 до навчання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847" w:rsidRPr="0069673F" w:rsidRDefault="00B74847" w:rsidP="0069547B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оцінювати не лише результ</w:t>
      </w:r>
      <w:r w:rsidR="004A6E13" w:rsidRP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 роботи але й процес навчання</w:t>
      </w:r>
      <w:r w:rsidRP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індивідуальний поступ кожного учня</w:t>
      </w:r>
      <w:r w:rsidR="0069673F" w:rsidRP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69673F" w:rsidRDefault="00B74847" w:rsidP="0069547B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 оцінювати досягнення учнів, незалежно від того , значні вони чи скромні, якщо вони є результатом справжніх зусиль дитини.</w:t>
      </w:r>
    </w:p>
    <w:p w:rsidR="00B74847" w:rsidRPr="00473100" w:rsidRDefault="00B7484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системі оцінювання навчальних досягнень учнів у закладі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673F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крім традиційних</w:t>
      </w:r>
      <w:r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можна використовувати інші види оцінювання, які сприяють компетентнісному підходу , наприклад, портфоліо.</w:t>
      </w:r>
    </w:p>
    <w:p w:rsidR="00B74847" w:rsidRPr="00B74847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Оцінювання результатів навчання повинно бути справедливим і об’єктивним.</w:t>
      </w:r>
    </w:p>
    <w:p w:rsidR="00B74847" w:rsidRPr="0069673F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Застос</w:t>
      </w: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ування внутрішнього моніторингу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передбачає систематичне відстеження та коригування результатів навчання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здобувача освіти</w:t>
      </w:r>
      <w:r w:rsidR="0069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повинен здійснюватися аналіз результатів навчання здобувачів освіти:</w:t>
      </w:r>
    </w:p>
    <w:p w:rsidR="00B74847" w:rsidRPr="0069673F" w:rsidRDefault="00B74847" w:rsidP="0069547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Порівняльний аналіз між результатами ДПА та підсумковим оцінюванням учителя з предмету</w:t>
      </w:r>
    </w:p>
    <w:p w:rsidR="00B74847" w:rsidRPr="0069673F" w:rsidRDefault="00B74847" w:rsidP="0069547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середнього балу класів за підсумками семестрового і річного оцінювання</w:t>
      </w:r>
    </w:p>
    <w:p w:rsidR="00B74847" w:rsidRPr="0069673F" w:rsidRDefault="00B74847" w:rsidP="0069547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Порівняльний аналіз середнього балу навчальних досягнень учнів з окремих предметів</w:t>
      </w:r>
      <w:r w:rsidR="004A6E13" w:rsidRP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B74847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повинна запроваджуватися система формувального оцінювання</w:t>
      </w:r>
    </w:p>
    <w:p w:rsidR="00B74847" w:rsidRPr="00B74847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Спрямованість системи оцінювання на формування у здобувачів освіти відповідальності за результати свого навчання, здатності до самооцінювання:</w:t>
      </w:r>
    </w:p>
    <w:p w:rsidR="00B74847" w:rsidRPr="00B74847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Заклад повинен спр</w:t>
      </w:r>
      <w:r w:rsidR="002C1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 формуванню у здобувачів освіти відповідального ставлення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результатів навчання:</w:t>
      </w:r>
    </w:p>
    <w:p w:rsidR="00B74847" w:rsidRPr="0069673F" w:rsidRDefault="0069673F" w:rsidP="0069547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4847" w:rsidRP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ктивізація участі учнів в організації своєї навчальної діяльності</w:t>
      </w:r>
      <w:r w:rsidR="008767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69673F" w:rsidRDefault="0069673F" w:rsidP="0069547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4847" w:rsidRP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аявність чітких критеріїв оцінювання навчальної діяльності</w:t>
      </w:r>
      <w:r w:rsidR="008767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69673F" w:rsidRDefault="0069673F" w:rsidP="0069547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74847" w:rsidRP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осередження освітнього процесу на оволодіння учнями ключовими компетентностями</w:t>
      </w:r>
      <w:r w:rsidR="008767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69673F" w:rsidRDefault="0069673F" w:rsidP="0069547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74847" w:rsidRPr="00696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аохочення і позитивне оцінювання роботи учня</w:t>
      </w:r>
      <w:r w:rsidR="00876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F77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Заклад повинен забезпечувати самооцінювання та вза</w:t>
      </w:r>
      <w:r w:rsidR="00B84F7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ємооцінювання здобувачів освіти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74847" w:rsidRPr="00B74847" w:rsidRDefault="008767B5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5.4.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 с</w:t>
      </w:r>
      <w:r w:rsidR="00B84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амооцінювання</w:t>
      </w:r>
      <w:r w:rsidR="00B84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взаємооцінюваня включають в себе:</w:t>
      </w:r>
    </w:p>
    <w:p w:rsidR="00B74847" w:rsidRPr="008767B5" w:rsidRDefault="008767B5" w:rsidP="0069547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4847" w:rsidRPr="00876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озроблення вчителем чітких критеріїв оцінювання</w:t>
      </w:r>
      <w:r w:rsidR="00B84F77" w:rsidRPr="008767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8767B5" w:rsidRDefault="008767B5" w:rsidP="0069547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4847" w:rsidRPr="0087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творення необхідного психологічного настрою учнів на аналіз власних результатів або отримання коментарів від свого </w:t>
      </w:r>
      <w:r w:rsidR="00B84F77" w:rsidRPr="00876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одноклассника.</w:t>
      </w:r>
    </w:p>
    <w:p w:rsidR="00B74847" w:rsidRPr="00B74847" w:rsidRDefault="004A6E13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B74847" w:rsidRPr="002C18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45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Педагогічна діяльність педагогічних працівник</w:t>
      </w:r>
      <w:r w:rsidR="00B84F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45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закладу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6.1.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Ефективність планування педагогічним</w:t>
      </w:r>
      <w:r w:rsidR="004A6E13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працівниками своєї діяльності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використання сучасних освітніх підходів до</w:t>
      </w:r>
      <w:r w:rsidR="004A6E13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освітнього процесу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Педагогічні працівники по</w:t>
      </w:r>
      <w:r w:rsidR="00E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винні планувати </w:t>
      </w:r>
      <w:proofErr w:type="gramStart"/>
      <w:r w:rsidR="00E63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="00E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 її результативність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B74847" w:rsidRDefault="00AD17D1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6.1.2.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 робочим документом, який визначає педагогічну діяльність вчителя та до</w:t>
      </w:r>
      <w:r w:rsidR="00E63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омагає досягти очікуваних резул</w:t>
      </w:r>
      <w:r w:rsidR="00E6383F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ьтатів навчання є Календарний (календарно</w:t>
      </w:r>
      <w:r w:rsidR="00E63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тематичний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план. Календарне планування розробляється вчителем самостійно або спільно з іншими педагогами в структурі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методичного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об’єднання. При розробленні календарно</w:t>
      </w:r>
      <w:r w:rsidR="004A6E13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тематичного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 вчитель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враховувати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847" w:rsidRPr="00E6383F" w:rsidRDefault="00B7484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Державний стандарт початкової освіти</w:t>
      </w:r>
      <w:r w:rsidR="00E63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базової середньої освіти, повної загальної середньої освіти</w:t>
      </w:r>
      <w:r w:rsidR="00AD1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E6383F" w:rsidRDefault="00B7484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Навчальні програми</w:t>
      </w:r>
      <w:r w:rsidR="00AD1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E6383F" w:rsidRDefault="00B7484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Модельні навчальні програми (якщо вони передбач</w:t>
      </w:r>
      <w:r w:rsidR="004D6F6D"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ені </w:t>
      </w:r>
      <w:proofErr w:type="gramStart"/>
      <w:r w:rsidR="004D6F6D"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типовою</w:t>
      </w:r>
      <w:proofErr w:type="gramEnd"/>
      <w:r w:rsidR="004D6F6D"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освітньою програмою</w:t>
      </w: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1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B74847" w:rsidRDefault="00B7484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Освітню програму </w:t>
      </w:r>
      <w:r w:rsidR="004A6E13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Луцького ліцею №5</w:t>
      </w:r>
      <w:r w:rsidR="00AD1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AD17D1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6.1.3.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Календарне планування м</w:t>
      </w:r>
      <w:r w:rsidR="004A6E13"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розроблятися на семестр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на весь навчальний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ік. Календарно</w:t>
      </w:r>
      <w:r w:rsidR="004D6F6D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тематичні плани погоджуються дирек</w:t>
      </w:r>
      <w:r w:rsidR="004D6F6D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цією ліцею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кінці навчального року вчителі самостійно проводять аналіз реалізації календарно</w:t>
      </w:r>
      <w:r w:rsidR="004D6F6D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тематичного планування та визнач</w:t>
      </w:r>
      <w:r w:rsidR="004D6F6D"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ають напрямки вирішення проблем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виникали у ході використання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вання протягом навчального року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Педагогічні працівники повинні застосовувати освітні технології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спрямовані на формування ключових компетентностей і нас</w:t>
      </w: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крізних умінь здобувачів освіти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компе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тентнісного </w:t>
      </w:r>
      <w:proofErr w:type="gramStart"/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 до навчання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847" w:rsidRPr="00A559F5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Обговорення проблем впровадження компетентнісного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 на засіданнях педагогічної ради та нарадах при директору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вчителя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календарно</w:t>
      </w: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тематичних </w:t>
      </w:r>
      <w:proofErr w:type="gramStart"/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планах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навчальних програмах учителів маю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бути передбачені види роботи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спрямовані на розвиток оволодіння учнями ключовими компетентностями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роботи вчителів шляхом спостереження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відвідування навчального 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заняття. Форми і методи роботи, які використовуються вчителем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мають бути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спрямовані на розвиток творчої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пошук</w:t>
      </w:r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ової і аналітичної роботи учні</w:t>
      </w:r>
      <w:proofErr w:type="gramStart"/>
      <w:r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A559F5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Педагогічні працівники можуть брати участь у формуванні та реалізації індивідуальних освітніх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траєктор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для здобувачів освіти (за потреби)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Педагогічні працівники повинні створювати та/або ви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користовувати освітні ресурси (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презентації, відеоматеріали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методичні роз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робки, веб-сайти, блоги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тощо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74847" w:rsidRPr="002C1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Педагогічні працівники створюють освітні ресурси , які ви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користовують у своїй діяльності</w:t>
      </w:r>
      <w:r w:rsidR="00B74847" w:rsidRPr="002C1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поступово формуючи власне освітнє портфоліо.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Створені освітні ресурси вчитель може використати для обміну педагогічним досвідом.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Оприлюднюватись освітні ресурси можуть на сайті закладу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освітніх сайтах, фахових виданнях тощо.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Педагогічні працівники повинні сприяти формуванню суспільних цінностей у здобувачів освіти у процесі їх навчання, виховання та розвитку. Виховний процес повинен бути невід’ємною складовою освітнього процесу і орієнтуват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 на загальнолюдські цінності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зокрема морально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етичні (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чесн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ість, справедливість, турбота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повага до життя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повага до себе та інших людей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соціально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 (свобода, демократія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культурне різноманіття, по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 до рідної мови і культури, патріотизм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шанобливе ставлення до довкілля, повага </w:t>
      </w:r>
      <w:proofErr w:type="gramStart"/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закону, солідарність, відповідальність)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Якісний виховний процес має ґрунтуватись насамперед на особистому прикладі учителя та використанні виховної складової змісту навчальних предметі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Педагогічні працівники повинні використовувати інформаційно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комунікаційні технології в освітньому процесі.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Постійне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професійного рівня і педагогічної майстерності педагогічних працівників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Педагогічні працівники повинні забезпечува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власний професійний розвиток, </w:t>
      </w:r>
      <w:proofErr w:type="gramStart"/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ідвищувати свою кваліфікацію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кваліфіка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ції повинно відбуватися щорічно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менше 30 год. Педагогічні працівники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право на вибі</w:t>
      </w:r>
      <w:proofErr w:type="gramStart"/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напрямків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 та способів підв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ищення своєї кваліфікації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Професійний розвиток вчителя має бути безперервним сист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емним процесом: обмін досвідом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розроб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лення системи навчальних занять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публікації в дру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кованих та електронних джерелах, самоосвіті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Педагогічні працівники можуть здійснювати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інноваційну освітню діяльність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можуть брати участь в освітні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проєктах та залучатис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 роботи як освітні експерти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A559F5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Налагодження 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 зі здобувачами освіти, їх батьками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працівниками закладу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3.1.Педагогічні працівники повинні діяти на засадах педагогіки партн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ерства. Найважливішим напрямом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забезпечує педагогіку партнерства, є особистісно зорієнтована технологія навчання. Забезпечення особистісно зорієнтованого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 у навчанні має бути наскрізним і стосуватися не тільки проведення навчальних занять.</w:t>
      </w:r>
    </w:p>
    <w:p w:rsidR="00B74847" w:rsidRPr="00473100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Педагогічні працівники повинні співпрацювати з батьками здобувачів освіти з питань організації освітнього процесу, забезпечувати постійний зворотній зв’язок.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Комунікація з батьками може відбуватися у різних формах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A559F5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індивідуальні зустрічі, бесіди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онлайнова комунікація за допомогою соціальних мереж або інтерактивної інтернет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платформи.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закладі повинна існувати прак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педагогічного наставництва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взаємонавчання та і</w:t>
      </w:r>
      <w:r w:rsidR="00E6383F">
        <w:rPr>
          <w:rFonts w:ascii="Times New Roman" w:eastAsia="Times New Roman" w:hAnsi="Times New Roman" w:cs="Times New Roman"/>
          <w:sz w:val="28"/>
          <w:szCs w:val="28"/>
          <w:lang w:eastAsia="ru-RU"/>
        </w:rPr>
        <w:t>нші форми професійної співпраці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74847" w:rsidRPr="00A559F5" w:rsidRDefault="00B7484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</w:t>
      </w:r>
      <w:proofErr w:type="gramStart"/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</w:t>
      </w:r>
      <w:proofErr w:type="gramEnd"/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планування роботи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A559F5" w:rsidRDefault="00B7484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обота на розв’язанням науково</w:t>
      </w:r>
      <w:r w:rsidR="00E63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 проблеми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A559F5" w:rsidRDefault="00B7484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заємовідвідування навчальних занять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A559F5" w:rsidRDefault="00B7484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оширення педагогічного досвіду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A559F5" w:rsidRDefault="00B7484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 наставництва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4847" w:rsidRPr="00A559F5" w:rsidRDefault="00B7484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</w:t>
      </w:r>
      <w:proofErr w:type="gramEnd"/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</w:t>
      </w:r>
      <w:r w:rsidR="00E63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експериментальна робота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A559F5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Організація педагогічної діяльності та навчання здобувачів освіти на засадах академічної доброчесності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Педагогічні працівники під час провадж</w:t>
      </w:r>
      <w:r w:rsidR="00A559F5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педагогічної та наукової (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творчої) діяльності повинні дотримуватися академічної доброчесності</w:t>
      </w:r>
      <w:r w:rsidR="00A55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реалізації академічної доброчесності педагогіч</w:t>
      </w:r>
      <w:r w:rsidR="00A559F5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працівники повинні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847" w:rsidRPr="008E7072" w:rsidRDefault="00A559F5" w:rsidP="0069547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еухильно дотримуватися норм академічної доброчесності і власним прикладом демонструвати важливість дотримання норм академічної доброчесності у педагогічні діяльності</w:t>
      </w: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8E7072" w:rsidRDefault="00A559F5" w:rsidP="0069547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нформувати учнів про необхідність дотримання норм академічної доброчесності</w:t>
      </w: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8E7072" w:rsidRDefault="00A559F5" w:rsidP="0069547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нформувати батьків про необхідність дотримання норм академічної доброчесності</w:t>
      </w: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8E7072" w:rsidRDefault="00A559F5" w:rsidP="0069547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прямовувати зміст завдань під час проведення навчальних занять на тв</w:t>
      </w:r>
      <w:r w:rsidR="008E7072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орчу та аналітичну роботу учнів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повинно бути готових відповідей на поставлені вчителем завдання у підручнику чи в інших джерелах.</w:t>
      </w:r>
    </w:p>
    <w:p w:rsidR="00B74847" w:rsidRPr="008E7072" w:rsidRDefault="00A559F5" w:rsidP="0069547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використовувати станда</w:t>
      </w: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ртизовані завдання з підручника, розробляти такі завдання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сп</w:t>
      </w: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онукають учнів критично мислити;</w:t>
      </w:r>
    </w:p>
    <w:p w:rsidR="00B74847" w:rsidRPr="008E7072" w:rsidRDefault="00A559F5" w:rsidP="0069547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рактикувати в освітньому процесі написання тематичних творчих есе замість рефератів із скомпільованою інформацією з інших джерел</w:t>
      </w: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8E7072" w:rsidRDefault="00A559F5" w:rsidP="0069547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астосовувати компетентнісний підхід у навчанні. Звести до мінімуму завдання на перевірку знань. Використовувати відкрити питання, щоб переві</w:t>
      </w:r>
      <w:r w:rsidR="008E7072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рити рівень володіння навичками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Педагогічні працівники повинні сприяти дотриманню академічної д</w:t>
      </w:r>
      <w:r w:rsid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оброчесності здобувачами освіти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аспекти дотримання акад</w:t>
      </w:r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емічної доброчесності учнями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847" w:rsidRPr="008E7072" w:rsidRDefault="008E7072" w:rsidP="0069547B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амостійне виконання завдань</w:t>
      </w: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8E7072" w:rsidRDefault="008E7072" w:rsidP="0069547B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икористання у навчальній діяльності лише перевірених та достовірних джерел інформації</w:t>
      </w:r>
      <w:r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8E7072" w:rsidRDefault="008E7072" w:rsidP="0069547B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 правил посилання на джерела інформації , яка використовується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8E7072" w:rsidRDefault="008E7072" w:rsidP="0069547B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4847" w:rsidRP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адання достовірної інформації про результати власної навчальної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="00B74847" w:rsidRPr="004731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Управлінські процеси закладу</w:t>
      </w:r>
      <w:r w:rsidRPr="004731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5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освіти</w:t>
      </w:r>
    </w:p>
    <w:p w:rsidR="00B74847" w:rsidRPr="00473100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Наявність стратегії розвитку та систем</w:t>
      </w:r>
      <w:r w:rsidR="008E7072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планування діяльності закладу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моніторинг викона</w:t>
      </w:r>
      <w:r w:rsidR="008E7072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поставлених цілей і завдань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E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закладі розробляється та затверджується стратегія розвитку закладу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моніторинг виконання поставлених цілей і завдань.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1.2.Річний план роботи закладу розробляється відповідно до стратегії його розвитку та з урахува</w:t>
      </w:r>
      <w:r w:rsid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нням освітньої програми закладу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ічний план є основним робочим документом для організації повсякденної діяльності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закладу впродовж навчального року. Структуру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ічного плану та спосіб створення документу заклад визначає самостійно.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 план роботи схвалюється педаг</w:t>
      </w:r>
      <w:r w:rsid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огічною радою та оприлюднюється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E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 якості освітньої діяльності закладу.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8E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закладу розробляє План розвитку матеріально</w:t>
      </w: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C0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 бази закладу на 1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-3 роки та здійснює заходи щодо утримання у належному стані будівлю, приміщення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обладнання.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закладу вивчає потреби учнів та працівників закладу, готує і доводить до відома засновника запити для задоволення потреб закладу.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розміщує на своєму веб</w:t>
      </w: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сайті кошторис і фінансовий звіт про надходження та використання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іх отриманих коштів</w:t>
      </w:r>
      <w:r w:rsid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товарів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робіт і послуг.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Формування відносин довіри, прозорості, дотримання етичних норм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E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закладу повинен сприяти створенню психол</w:t>
      </w:r>
      <w:r w:rsid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огічного </w:t>
      </w:r>
      <w:proofErr w:type="gramStart"/>
      <w:r w:rsid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комфортного</w:t>
      </w:r>
      <w:proofErr w:type="gramEnd"/>
      <w:r w:rsid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середовища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яке забезпечує конструктивну взаємодію</w:t>
      </w:r>
      <w:r w:rsid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здобувачів освіти, їх батьків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педагогічних та інших працівникі</w:t>
      </w:r>
      <w:r w:rsid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закладу та взаємну довіру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Управлінські рішення мають бути о</w:t>
      </w:r>
      <w:r w:rsidR="008E7072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бґрунтовані та відкриті. Накази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розпорядження, вк</w:t>
      </w:r>
      <w:r w:rsidR="008E7072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азівки, рекомендації керівника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8E7072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стосуються діяльності закладу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мають бути доб</w:t>
      </w:r>
      <w:r w:rsidR="008E7072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 підготовлені та обґрунтовані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 освітнього процесу повинні мати можливість впливати на</w:t>
      </w:r>
      <w:r w:rsid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прийняття управлінських рішень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педагогічних пр</w:t>
      </w:r>
      <w:r w:rsid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ацівників це можуть бути наради, обговорення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закладу повинен вчасно розглядати звернення учасників освітнього процесу та вживати заходи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спрямовані на вирішення проблем.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Заклад повинен оприлюднювати інформацію про свою діяльність на відкритих загальнодоступних ресурсах (ст. 30 Закону України «Про освіту»</w:t>
      </w:r>
      <w:r w:rsid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формація повинна оновлюватися регулярно, бути повною та достовірною.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Керівник закладу повинен створювати умови для налагодження комунікації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учасниками освітнього процесу у формі безпосереднього спілкування (бесіди батьків з директором школи та вчителями, батьківські збори) або спілкування за допомогою електронних засобів комунікації.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Ефективність кадрової політики та забезпечення можливостей для професійного розвитку педагогічних працівникі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Керівник закладу формує штат, залучаючи кваліфікованих педагогічних працівників та інших працівників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штатного розпису та освітньої програми школи.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Керівник закладу за допомогою системи матеріального та морального заохочення повинен мотивувати працівників до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якості освітньої діяльності, саморозвитку, здійснення інноваційної діяльності. У школі розробляється Положення про преміювання працівників, розробляються критерії матеріального та морального заохочення працівників.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Керівник закладу повинен сприяти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ідвищенню кваліфікації педагогічних працівників, забезпечувати участь педагогічних працівників на семінарах, курсах підвищення кваліфікації.</w:t>
      </w:r>
    </w:p>
    <w:p w:rsidR="00B74847" w:rsidRPr="008E7072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Організація освітнього процесу на засадах людиноцентризму, прийняття управлінських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 на основі конструктивної співпраці учасників освітнього процесу , взаємодії закладу з місцевою громадою</w:t>
      </w:r>
      <w:r w:rsidR="008E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4.1.У закладі повинні бути створені умови для реалізації прав і обов’язків</w:t>
      </w:r>
      <w:r w:rsidR="0068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учасників освітнього </w:t>
      </w:r>
      <w:r w:rsidR="008E7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r w:rsidR="008E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05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680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55 З</w:t>
      </w:r>
      <w:r w:rsidR="00680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акону України «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освіту»</w:t>
      </w:r>
      <w:r w:rsidR="006805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людиноцентризму, що забезпечує повагу до кожної людини, реалізується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закладу:</w:t>
      </w:r>
    </w:p>
    <w:p w:rsidR="00B74847" w:rsidRPr="00D30BCA" w:rsidRDefault="00B74847" w:rsidP="0069547B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 закладу</w:t>
      </w:r>
      <w:r w:rsid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D30BCA" w:rsidRDefault="00B74847" w:rsidP="0069547B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 програма закладу</w:t>
      </w:r>
      <w:r w:rsid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D30BCA" w:rsidRDefault="00B74847" w:rsidP="0069547B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поведінки учасників освітнього процесу</w:t>
      </w:r>
      <w:r w:rsid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D30BCA" w:rsidRDefault="00B74847" w:rsidP="0069547B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внутрішнього розпорядку</w:t>
      </w:r>
      <w:r w:rsid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847" w:rsidRPr="00D30BCA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Управлінські рішення повинні прийматися з урахуванням пропозицій</w:t>
      </w:r>
      <w:r w:rsidR="00D30BCA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 освітнього процесу (наради при директору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засід</w:t>
      </w:r>
      <w:r w:rsidR="00D30BCA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 педагогічної ради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заг</w:t>
      </w:r>
      <w:r w:rsidR="00D30BCA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альні збори трудового колективу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опитування , методич</w:t>
      </w:r>
      <w:r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семінари, батьківські збори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3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D30BCA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Кері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 закладу повинен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забезпечувати умови для розвитк</w:t>
      </w:r>
      <w:r w:rsid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громадського самоврядування (батьківські ради, батьківські комітети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тощо)</w:t>
      </w:r>
      <w:r w:rsidR="00D3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Представники громадського самоврядування повинні бути залучені до обговорення та розроблення Статуту закладу,</w:t>
      </w:r>
      <w:r w:rsid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внутрішнього розпорядку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поведін</w:t>
      </w:r>
      <w:r w:rsid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учасників освітнього процесу, </w:t>
      </w:r>
      <w:proofErr w:type="gramStart"/>
      <w:r w:rsid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 плану роботи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Положення про академічну доброчесність)</w:t>
      </w:r>
      <w:r w:rsidR="00D3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 Керівник закладу повинен сприяти виявленню громадської активності та ініціативи учасників освітнього процесу , їх участі в житті місцевої громади :</w:t>
      </w:r>
    </w:p>
    <w:p w:rsidR="00B74847" w:rsidRPr="00D30BCA" w:rsidRDefault="00B74847" w:rsidP="0069547B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 ініціатив задля сталого розвитку закладу</w:t>
      </w:r>
      <w:r w:rsid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D30BCA" w:rsidRDefault="00B74847" w:rsidP="0069547B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 з місцевою громадою</w:t>
      </w:r>
      <w:r w:rsid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7" w:rsidRPr="00D30BCA" w:rsidRDefault="00B74847" w:rsidP="0069547B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у громадських </w:t>
      </w:r>
      <w:r w:rsidR="00D30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проектах.</w:t>
      </w:r>
    </w:p>
    <w:p w:rsidR="00B74847" w:rsidRPr="00A31A9E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Режим роботи закладу та розклад занять повинні враховувати вікові особливості здобувачів освіти, відповідати їх освітнім потребам</w:t>
      </w:r>
      <w:r w:rsidR="00A3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473100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4.6. У закладі повинні створюватися умови для реалізації індивідуальних освітніх траєкторій здобувачів освіти.</w:t>
      </w:r>
    </w:p>
    <w:p w:rsidR="00B74847" w:rsidRPr="00A31A9E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Формування та забезпечення реалізації політики академічної доброчесності</w:t>
      </w:r>
      <w:r w:rsidR="00A3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473100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Заклад освіти повинен впроваджувати політику академічної доброчесності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закладі розробляється та оприлюднюється Положен</w:t>
      </w:r>
      <w:r w:rsidR="00A31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про академічну доброчесність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зобов’язаний постійно контролювати дотримання норм академічної доброче</w:t>
      </w:r>
      <w:r w:rsidR="00A31A9E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сності та вживати необхідні дії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щоб протиді</w:t>
      </w:r>
      <w:r w:rsidR="00A31A9E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 фактам можливих її порушень</w:t>
      </w:r>
      <w:r w:rsidR="00B74847" w:rsidRPr="00473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4D6F6D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Керівник закладу повинен сприяти формуванню в учасників освітнього процесу негативного ставлення до корупції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створювати умови для проведення освітніх та інформаційних заходів щодо даного питання ,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включати заходи щодо формування негативного ставлення до корупції до річного плану роботи.</w:t>
      </w:r>
    </w:p>
    <w:p w:rsidR="00B84F77" w:rsidRPr="00E41221" w:rsidRDefault="00E41221" w:rsidP="00E4306C">
      <w:pPr>
        <w:pStyle w:val="a6"/>
        <w:ind w:left="0" w:firstLine="709"/>
        <w:rPr>
          <w:b/>
        </w:rPr>
      </w:pPr>
      <w:r w:rsidRPr="00B84F77">
        <w:rPr>
          <w:b/>
          <w:lang w:val="en-US"/>
        </w:rPr>
        <w:t>VIII</w:t>
      </w:r>
      <w:r w:rsidRPr="00B84F77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b/>
          <w:lang w:eastAsia="ru-RU"/>
        </w:rPr>
        <w:t>С</w:t>
      </w:r>
      <w:r w:rsidRPr="00E41221">
        <w:rPr>
          <w:b/>
          <w:lang w:eastAsia="ru-RU"/>
        </w:rPr>
        <w:t>творення в закладі інклюзивного освітнього середовища</w:t>
      </w:r>
    </w:p>
    <w:p w:rsidR="00E41221" w:rsidRDefault="00E41221" w:rsidP="00E4306C">
      <w:pPr>
        <w:pStyle w:val="a6"/>
        <w:ind w:left="0" w:firstLine="709"/>
      </w:pPr>
      <w:r>
        <w:t>8.1. Принципи інклюзивності в Луцькому ліцеї №5:</w:t>
      </w:r>
    </w:p>
    <w:p w:rsidR="00E41221" w:rsidRDefault="00A31A9E" w:rsidP="0069547B">
      <w:pPr>
        <w:pStyle w:val="a6"/>
        <w:numPr>
          <w:ilvl w:val="0"/>
          <w:numId w:val="26"/>
        </w:numPr>
        <w:ind w:left="0" w:firstLine="709"/>
      </w:pPr>
      <w:r>
        <w:t>к</w:t>
      </w:r>
      <w:r w:rsidR="00B84F77" w:rsidRPr="00B84F77">
        <w:t>ожна людина, незалежно від особливих</w:t>
      </w:r>
      <w:r w:rsidR="00B84F77">
        <w:t xml:space="preserve"> </w:t>
      </w:r>
      <w:r w:rsidR="00B84F77" w:rsidRPr="00B84F77">
        <w:t>потреб, має право на одержання освіти, якість якої не відрізняється від якості освіти інших.</w:t>
      </w:r>
      <w:r w:rsidR="00B84F77">
        <w:t xml:space="preserve"> </w:t>
      </w:r>
    </w:p>
    <w:p w:rsidR="00E41221" w:rsidRDefault="00A31A9E" w:rsidP="0069547B">
      <w:pPr>
        <w:pStyle w:val="a6"/>
        <w:numPr>
          <w:ilvl w:val="0"/>
          <w:numId w:val="26"/>
        </w:numPr>
        <w:ind w:left="0" w:firstLine="709"/>
      </w:pPr>
      <w:r>
        <w:t>н</w:t>
      </w:r>
      <w:r w:rsidR="00B84F77" w:rsidRPr="00B84F77">
        <w:t>авчання в інклюзивних освітніх закладах є корисним як для дітей з особливими освітніми</w:t>
      </w:r>
      <w:r w:rsidR="00B84F77">
        <w:t xml:space="preserve"> </w:t>
      </w:r>
      <w:r w:rsidR="00B84F77" w:rsidRPr="00B84F77">
        <w:t xml:space="preserve">потребами, так і для інших дітей, членів родин і суспільства в цілому. </w:t>
      </w:r>
    </w:p>
    <w:p w:rsidR="00E41221" w:rsidRDefault="00A31A9E" w:rsidP="0069547B">
      <w:pPr>
        <w:pStyle w:val="a6"/>
        <w:numPr>
          <w:ilvl w:val="0"/>
          <w:numId w:val="26"/>
        </w:numPr>
        <w:ind w:left="0" w:firstLine="709"/>
      </w:pPr>
      <w:r>
        <w:t>в</w:t>
      </w:r>
      <w:r w:rsidR="00B84F77" w:rsidRPr="00B84F77">
        <w:t>заємодія з іншими</w:t>
      </w:r>
      <w:r w:rsidR="00B84F77">
        <w:t xml:space="preserve"> </w:t>
      </w:r>
      <w:r w:rsidR="00B84F77" w:rsidRPr="00B84F77">
        <w:t>дітьми сприяє когнітивному, фізичному, мовному, соціальному та емоційному розвитку дітей з</w:t>
      </w:r>
      <w:r w:rsidR="00B84F77">
        <w:t xml:space="preserve"> </w:t>
      </w:r>
      <w:r w:rsidR="00B84F77" w:rsidRPr="00B84F77">
        <w:t xml:space="preserve">особливими освітніми потребами. </w:t>
      </w:r>
    </w:p>
    <w:p w:rsidR="00E41221" w:rsidRDefault="00A31A9E" w:rsidP="0069547B">
      <w:pPr>
        <w:pStyle w:val="a6"/>
        <w:numPr>
          <w:ilvl w:val="0"/>
          <w:numId w:val="26"/>
        </w:numPr>
        <w:ind w:left="0" w:firstLine="709"/>
      </w:pPr>
      <w:r>
        <w:t>і</w:t>
      </w:r>
      <w:r w:rsidR="00B84F77" w:rsidRPr="00B84F77">
        <w:t>нклюзія в освітній сфері – динамічний процес</w:t>
      </w:r>
      <w:r w:rsidR="00B84F77">
        <w:t xml:space="preserve"> </w:t>
      </w:r>
      <w:r w:rsidR="00B84F77" w:rsidRPr="00B84F77">
        <w:t>позитивного реагування на багатоманітність учнівського контингенту та ставлення до</w:t>
      </w:r>
      <w:r w:rsidR="00B84F77">
        <w:t xml:space="preserve"> </w:t>
      </w:r>
      <w:r w:rsidR="00B84F77" w:rsidRPr="00B84F77">
        <w:t>індивідуальних відмінностей не як до проблем, а як до можливостей для збагачення</w:t>
      </w:r>
      <w:r w:rsidR="00B84F77">
        <w:t xml:space="preserve"> </w:t>
      </w:r>
      <w:r w:rsidR="00B84F77" w:rsidRPr="00B84F77">
        <w:t>навчального процесу.</w:t>
      </w:r>
      <w:r w:rsidR="00B84F77">
        <w:t xml:space="preserve"> </w:t>
      </w:r>
    </w:p>
    <w:p w:rsidR="00B84F77" w:rsidRPr="00B84F77" w:rsidRDefault="00A31A9E" w:rsidP="0069547B">
      <w:pPr>
        <w:pStyle w:val="a6"/>
        <w:numPr>
          <w:ilvl w:val="0"/>
          <w:numId w:val="26"/>
        </w:numPr>
        <w:ind w:left="0" w:firstLine="709"/>
        <w:rPr>
          <w:b/>
        </w:rPr>
      </w:pPr>
      <w:r>
        <w:t>і</w:t>
      </w:r>
      <w:r w:rsidR="00B84F77" w:rsidRPr="00B84F77">
        <w:t>нклюзивна освіта в широкому сенсі</w:t>
      </w:r>
      <w:r w:rsidR="00B84F77">
        <w:t xml:space="preserve"> </w:t>
      </w:r>
      <w:r w:rsidR="00B84F77" w:rsidRPr="00B84F77">
        <w:t>передбачає створення рівних можливостей для всіх категорій дітей в Україні. Жоден з них не</w:t>
      </w:r>
      <w:r w:rsidR="00B84F77">
        <w:t xml:space="preserve"> </w:t>
      </w:r>
      <w:r w:rsidR="00B84F77" w:rsidRPr="00B84F77">
        <w:t>має відчувати себе іншим – і це головне завдання інклюзії.</w:t>
      </w:r>
    </w:p>
    <w:p w:rsidR="00B84F77" w:rsidRPr="00B84F77" w:rsidRDefault="00E41221" w:rsidP="00E4306C">
      <w:pPr>
        <w:pStyle w:val="a6"/>
        <w:ind w:left="0" w:firstLine="709"/>
      </w:pPr>
      <w:r>
        <w:t xml:space="preserve">8.2. </w:t>
      </w:r>
      <w:r w:rsidR="00B84F77" w:rsidRPr="00B84F77">
        <w:t xml:space="preserve">Створення інклюзивного освітнього середовища </w:t>
      </w:r>
      <w:r w:rsidR="00A31A9E">
        <w:t>–</w:t>
      </w:r>
      <w:r w:rsidR="00B84F77" w:rsidRPr="00B84F77">
        <w:t xml:space="preserve"> це не лише відкриття інклюзивних</w:t>
      </w:r>
      <w:r w:rsidR="00B84F77">
        <w:t xml:space="preserve"> </w:t>
      </w:r>
      <w:r w:rsidR="00B84F77" w:rsidRPr="00B84F77">
        <w:t>класів або забезпечення архітектурної доступності, це також розроблення адаптованих освітніх</w:t>
      </w:r>
      <w:r w:rsidR="00B84F77">
        <w:t xml:space="preserve"> </w:t>
      </w:r>
      <w:r w:rsidR="00B84F77" w:rsidRPr="00B84F77">
        <w:t>програм, спеціальне матеріально-технічне забезпечення; підвищення компетентності</w:t>
      </w:r>
      <w:r w:rsidR="00B84F77">
        <w:t xml:space="preserve"> </w:t>
      </w:r>
      <w:r w:rsidR="00B84F77" w:rsidRPr="00B84F77">
        <w:t>педагогічних працівників та руйнування суспільних стереотипів щодо освіти таких дітей.</w:t>
      </w:r>
      <w:r w:rsidR="00B84F77">
        <w:t xml:space="preserve"> </w:t>
      </w:r>
      <w:r w:rsidR="00B84F77" w:rsidRPr="00B84F77">
        <w:t>Основна цінність організованої освіти базується на якості безпосередньої взаємодії вчителя й</w:t>
      </w:r>
      <w:r w:rsidR="00B84F77">
        <w:t xml:space="preserve"> </w:t>
      </w:r>
      <w:r w:rsidR="00B84F77" w:rsidRPr="00B84F77">
        <w:t xml:space="preserve">учнів. </w:t>
      </w:r>
    </w:p>
    <w:p w:rsidR="00E41221" w:rsidRDefault="00E41221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8.3. </w:t>
      </w:r>
      <w:r w:rsidR="00B84F77" w:rsidRPr="00B84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Необхідними умовами формування інклюзивного освітнього середовища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Луцькому ліцеї №5 є</w:t>
      </w:r>
      <w:r w:rsidR="00B84F77" w:rsidRPr="00B84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84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41221" w:rsidRDefault="00B84F77" w:rsidP="0069547B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визнання педагогом необхідності використання різноманітних навчальних підходів з урахуванням різних стилів навчання, темпераменту й особистості окремих дітей; </w:t>
      </w:r>
    </w:p>
    <w:p w:rsidR="00E41221" w:rsidRDefault="00B84F77" w:rsidP="0069547B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адаптація навчальних матеріалів для використання по-новому, підтримуючи самостійний вибір дитини у процесі навчання у класі; </w:t>
      </w:r>
    </w:p>
    <w:p w:rsidR="00E41221" w:rsidRDefault="00B84F77" w:rsidP="0069547B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використання різних варіантів об’єднання дітей у групи; </w:t>
      </w:r>
    </w:p>
    <w:p w:rsidR="00E41221" w:rsidRDefault="00B84F77" w:rsidP="0069547B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налагодження співробітництва та підтримки серед учнів класу; </w:t>
      </w:r>
    </w:p>
    <w:p w:rsidR="00E41221" w:rsidRDefault="00B84F77" w:rsidP="0069547B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використання широкого спектру занять, практичних вправ і матеріалів, що відповідають рівню розвитку дитини. </w:t>
      </w:r>
    </w:p>
    <w:p w:rsidR="00E41221" w:rsidRPr="00E41221" w:rsidRDefault="00E41221" w:rsidP="00E4306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8.4. </w:t>
      </w:r>
      <w:r w:rsidR="00B84F77" w:rsidRPr="00E4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освітнього середовища</w:t>
      </w:r>
      <w:r w:rsidR="00B84F77"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орієнтуватися на розвиток особистості та відповідати</w:t>
      </w:r>
      <w:r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F77"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запитам соціального оточення і сподіванням людини. Освітнє середовище тільки тоді буде інклюзивним, коли матиме ряд ознак, а саме: </w:t>
      </w:r>
    </w:p>
    <w:p w:rsidR="00E41221" w:rsidRPr="00E41221" w:rsidRDefault="00B84F77" w:rsidP="0069547B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спланований і організований фізичний простір, у якому б діти могли безпечно пересуватися під час групових та індивідуальних занять; наявність сприятливого соціального та емоційного клімату; </w:t>
      </w:r>
    </w:p>
    <w:p w:rsidR="00E41221" w:rsidRPr="00E41221" w:rsidRDefault="00B84F77" w:rsidP="0069547B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створені умови для спільної роботи дітей, а також надання один одному допомоги в досягненні позитивного результату. В інклюзивному освітньому середовищі всі діти здатні досягати успіху, втім також існує ряд переваг для дітей з особливими освітніми потребами: </w:t>
      </w:r>
    </w:p>
    <w:p w:rsidR="00E41221" w:rsidRPr="00E41221" w:rsidRDefault="00B84F77" w:rsidP="0069547B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інклюзивному середовищі діти з обмеженими можливостями демонструють вищий рівень соціальної взаємодії з іншими дітьми, які таких обмежень не мають; </w:t>
      </w:r>
    </w:p>
    <w:p w:rsidR="00E41221" w:rsidRPr="00E41221" w:rsidRDefault="00B84F77" w:rsidP="0069547B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інклюзивному освітньому середовищі підвищується соціальна компетентність і</w:t>
      </w:r>
      <w:r w:rsidR="00E41221"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вдосконалюються комунікативні навички дітей з відмінними здібностями;</w:t>
      </w:r>
    </w:p>
    <w:p w:rsidR="00E41221" w:rsidRPr="00E41221" w:rsidRDefault="00B84F77" w:rsidP="0069547B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21">
        <w:rPr>
          <w:rFonts w:ascii="Times New Roman" w:hAnsi="Times New Roman" w:cs="Times New Roman"/>
          <w:sz w:val="28"/>
          <w:szCs w:val="28"/>
          <w:lang w:eastAsia="ru-RU"/>
        </w:rPr>
        <w:t>діти з особливими потребами навчаються за складнішою й глибшою навчальною</w:t>
      </w:r>
      <w:r w:rsidR="00E41221" w:rsidRPr="00E41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221">
        <w:rPr>
          <w:rFonts w:ascii="Times New Roman" w:hAnsi="Times New Roman" w:cs="Times New Roman"/>
          <w:sz w:val="28"/>
          <w:szCs w:val="28"/>
          <w:lang w:eastAsia="ru-RU"/>
        </w:rPr>
        <w:t>програмою, завдяки чому процес набуття вмінь і навичок протікає ефективніше, а академічні</w:t>
      </w:r>
      <w:r w:rsidR="00E41221" w:rsidRPr="00E41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221">
        <w:rPr>
          <w:rFonts w:ascii="Times New Roman" w:hAnsi="Times New Roman" w:cs="Times New Roman"/>
          <w:sz w:val="28"/>
          <w:szCs w:val="28"/>
          <w:lang w:eastAsia="ru-RU"/>
        </w:rPr>
        <w:t>досягнення покращуються;</w:t>
      </w:r>
    </w:p>
    <w:p w:rsidR="00E41221" w:rsidRPr="00E41221" w:rsidRDefault="00B84F77" w:rsidP="0069547B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21">
        <w:rPr>
          <w:rFonts w:ascii="Times New Roman" w:hAnsi="Times New Roman" w:cs="Times New Roman"/>
          <w:sz w:val="28"/>
          <w:szCs w:val="28"/>
          <w:lang w:eastAsia="ru-RU"/>
        </w:rPr>
        <w:t>посилюється соціальне сприйняття дітей з відмінними здібностями завдяки методиці</w:t>
      </w:r>
      <w:r w:rsidR="00E41221" w:rsidRPr="00E41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221">
        <w:rPr>
          <w:rFonts w:ascii="Times New Roman" w:hAnsi="Times New Roman" w:cs="Times New Roman"/>
          <w:sz w:val="28"/>
          <w:szCs w:val="28"/>
          <w:lang w:eastAsia="ru-RU"/>
        </w:rPr>
        <w:t>навчання в інклюзивних школах, де воно часто відбувається у формі групової роботи.</w:t>
      </w:r>
      <w:r w:rsidR="00E41221" w:rsidRPr="00E41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F77" w:rsidRPr="00E41221" w:rsidRDefault="00B84F77" w:rsidP="0069547B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21">
        <w:rPr>
          <w:rFonts w:ascii="Times New Roman" w:hAnsi="Times New Roman" w:cs="Times New Roman"/>
          <w:sz w:val="28"/>
          <w:szCs w:val="28"/>
          <w:lang w:eastAsia="ru-RU"/>
        </w:rPr>
        <w:t>працюючи в малих групах, діти навчаються бачити людину, а не її ваду, та починають</w:t>
      </w:r>
      <w:r w:rsidR="00E41221" w:rsidRPr="00E41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221">
        <w:rPr>
          <w:rFonts w:ascii="Times New Roman" w:hAnsi="Times New Roman" w:cs="Times New Roman"/>
          <w:sz w:val="28"/>
          <w:szCs w:val="28"/>
          <w:lang w:eastAsia="ru-RU"/>
        </w:rPr>
        <w:t>усвідомлювати, що між ними та дітьми з обмеженими можливостями є багато спільного;</w:t>
      </w:r>
      <w:r w:rsidR="00E41221" w:rsidRPr="00E41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221">
        <w:rPr>
          <w:rFonts w:ascii="Times New Roman" w:hAnsi="Times New Roman" w:cs="Times New Roman"/>
          <w:sz w:val="28"/>
          <w:szCs w:val="28"/>
          <w:lang w:eastAsia="ru-RU"/>
        </w:rPr>
        <w:t>дружні стосунки між дітьми з обмеженими можливостями та іншими, що таких обмежень</w:t>
      </w:r>
      <w:r w:rsidR="00265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221">
        <w:rPr>
          <w:rFonts w:ascii="Times New Roman" w:hAnsi="Times New Roman" w:cs="Times New Roman"/>
          <w:sz w:val="28"/>
          <w:szCs w:val="28"/>
          <w:lang w:eastAsia="ru-RU"/>
        </w:rPr>
        <w:t>не мають, зазвичай частіше розвиваються в інклюзивному середовищі.</w:t>
      </w:r>
      <w:r w:rsidR="00E41221" w:rsidRPr="00E41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6F80" w:rsidRPr="00B84F77" w:rsidRDefault="00E41221" w:rsidP="00E4306C">
      <w:pPr>
        <w:pStyle w:val="a6"/>
        <w:ind w:left="0" w:firstLine="709"/>
      </w:pPr>
      <w:r w:rsidRPr="00456F80">
        <w:rPr>
          <w:b/>
          <w:bCs/>
          <w:lang w:val="en-US" w:eastAsia="ru-RU"/>
        </w:rPr>
        <w:t>IX</w:t>
      </w:r>
      <w:r w:rsidRPr="00456F80">
        <w:rPr>
          <w:b/>
          <w:bCs/>
          <w:lang w:eastAsia="ru-RU"/>
        </w:rPr>
        <w:t>.</w:t>
      </w:r>
      <w:r w:rsidR="00B84F77" w:rsidRPr="00E41221">
        <w:rPr>
          <w:b/>
        </w:rPr>
        <w:t xml:space="preserve"> </w:t>
      </w:r>
      <w:r w:rsidR="00456F80" w:rsidRPr="00B84F77">
        <w:rPr>
          <w:b/>
        </w:rPr>
        <w:t>Забез</w:t>
      </w:r>
      <w:r w:rsidR="00B84F77">
        <w:rPr>
          <w:b/>
        </w:rPr>
        <w:t xml:space="preserve">печення публічності інформації </w:t>
      </w:r>
      <w:r w:rsidR="00456F80" w:rsidRPr="00B84F77">
        <w:rPr>
          <w:b/>
        </w:rPr>
        <w:t xml:space="preserve">про діяльність </w:t>
      </w:r>
      <w:r w:rsidR="00B84F77">
        <w:rPr>
          <w:b/>
        </w:rPr>
        <w:t>ліцею</w:t>
      </w:r>
    </w:p>
    <w:p w:rsidR="00456F80" w:rsidRPr="00456F80" w:rsidRDefault="00680597" w:rsidP="00E4306C">
      <w:pPr>
        <w:pStyle w:val="a6"/>
        <w:ind w:left="0" w:firstLine="709"/>
      </w:pPr>
      <w:r>
        <w:t xml:space="preserve">9.1. </w:t>
      </w:r>
      <w:r w:rsidR="00456F80" w:rsidRPr="00456F80">
        <w:t>Публічність</w:t>
      </w:r>
      <w:r w:rsidR="00456F80" w:rsidRPr="00456F80">
        <w:rPr>
          <w:spacing w:val="1"/>
        </w:rPr>
        <w:t xml:space="preserve"> </w:t>
      </w:r>
      <w:r w:rsidR="00456F80" w:rsidRPr="00456F80">
        <w:t>інформації про</w:t>
      </w:r>
      <w:r w:rsidR="00456F80" w:rsidRPr="00456F80">
        <w:rPr>
          <w:spacing w:val="1"/>
        </w:rPr>
        <w:t xml:space="preserve"> </w:t>
      </w:r>
      <w:r w:rsidR="00456F80" w:rsidRPr="00456F80">
        <w:t>діяльність</w:t>
      </w:r>
      <w:r w:rsidR="00456F80" w:rsidRPr="00456F80">
        <w:rPr>
          <w:spacing w:val="1"/>
        </w:rPr>
        <w:t xml:space="preserve"> </w:t>
      </w:r>
      <w:r w:rsidR="00B84F77">
        <w:t>ліцею</w:t>
      </w:r>
      <w:r w:rsidR="00456F80" w:rsidRPr="00456F80">
        <w:rPr>
          <w:spacing w:val="70"/>
        </w:rPr>
        <w:t xml:space="preserve"> </w:t>
      </w:r>
      <w:r w:rsidR="00456F80" w:rsidRPr="00456F80">
        <w:t>забезпечується відповідно</w:t>
      </w:r>
      <w:r w:rsidR="00456F80" w:rsidRPr="00456F80">
        <w:rPr>
          <w:spacing w:val="-67"/>
        </w:rPr>
        <w:t xml:space="preserve"> </w:t>
      </w:r>
      <w:r w:rsidR="00456F80" w:rsidRPr="00456F80">
        <w:t>до</w:t>
      </w:r>
      <w:r w:rsidR="00456F80" w:rsidRPr="00456F80">
        <w:rPr>
          <w:spacing w:val="-4"/>
        </w:rPr>
        <w:t xml:space="preserve"> </w:t>
      </w:r>
      <w:r w:rsidR="00456F80" w:rsidRPr="00456F80">
        <w:t>вимог</w:t>
      </w:r>
      <w:r w:rsidR="00456F80" w:rsidRPr="00456F80">
        <w:rPr>
          <w:spacing w:val="4"/>
        </w:rPr>
        <w:t xml:space="preserve"> </w:t>
      </w:r>
      <w:r w:rsidR="00456F80" w:rsidRPr="00456F80">
        <w:t>статті</w:t>
      </w:r>
      <w:r w:rsidR="00456F80" w:rsidRPr="00456F80">
        <w:rPr>
          <w:spacing w:val="-1"/>
        </w:rPr>
        <w:t xml:space="preserve"> </w:t>
      </w:r>
      <w:r w:rsidR="00456F80" w:rsidRPr="00456F80">
        <w:t>30</w:t>
      </w:r>
      <w:r w:rsidR="00456F80" w:rsidRPr="00456F80">
        <w:rPr>
          <w:spacing w:val="-1"/>
        </w:rPr>
        <w:t xml:space="preserve"> </w:t>
      </w:r>
      <w:r w:rsidR="00456F80" w:rsidRPr="00456F80">
        <w:t>Закону</w:t>
      </w:r>
      <w:r w:rsidR="00456F80" w:rsidRPr="00456F80">
        <w:rPr>
          <w:spacing w:val="-3"/>
        </w:rPr>
        <w:t xml:space="preserve"> </w:t>
      </w:r>
      <w:r w:rsidR="00456F80" w:rsidRPr="00456F80">
        <w:t>України</w:t>
      </w:r>
      <w:r w:rsidR="00456F80" w:rsidRPr="00456F80">
        <w:rPr>
          <w:spacing w:val="2"/>
        </w:rPr>
        <w:t xml:space="preserve"> </w:t>
      </w:r>
      <w:r w:rsidR="00456F80" w:rsidRPr="00456F80">
        <w:t>«Про</w:t>
      </w:r>
      <w:r w:rsidR="00456F80" w:rsidRPr="00456F80">
        <w:rPr>
          <w:spacing w:val="1"/>
        </w:rPr>
        <w:t xml:space="preserve"> </w:t>
      </w:r>
      <w:r w:rsidR="00456F80" w:rsidRPr="00456F80">
        <w:t>освіту».</w:t>
      </w:r>
    </w:p>
    <w:p w:rsidR="00456F80" w:rsidRPr="00456F80" w:rsidRDefault="00680597" w:rsidP="00E4306C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456F80" w:rsidRPr="00456F80">
        <w:rPr>
          <w:rFonts w:ascii="Times New Roman" w:hAnsi="Times New Roman" w:cs="Times New Roman"/>
          <w:sz w:val="28"/>
          <w:szCs w:val="28"/>
        </w:rPr>
        <w:t>На</w:t>
      </w:r>
      <w:r w:rsidR="00456F80" w:rsidRPr="00456F8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456F80" w:rsidRPr="00456F80">
        <w:rPr>
          <w:rFonts w:ascii="Times New Roman" w:hAnsi="Times New Roman" w:cs="Times New Roman"/>
          <w:sz w:val="28"/>
          <w:szCs w:val="28"/>
        </w:rPr>
        <w:t>офіційному</w:t>
      </w:r>
      <w:r w:rsidR="00456F80" w:rsidRPr="00456F8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456F80" w:rsidRPr="00456F80">
        <w:rPr>
          <w:rFonts w:ascii="Times New Roman" w:hAnsi="Times New Roman" w:cs="Times New Roman"/>
          <w:sz w:val="28"/>
          <w:szCs w:val="28"/>
        </w:rPr>
        <w:t>сайті</w:t>
      </w:r>
      <w:r w:rsidR="00456F80" w:rsidRPr="00456F8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456F80" w:rsidRPr="00456F80">
        <w:rPr>
          <w:rFonts w:ascii="Times New Roman" w:hAnsi="Times New Roman" w:cs="Times New Roman"/>
          <w:sz w:val="28"/>
          <w:szCs w:val="28"/>
        </w:rPr>
        <w:t>школи</w:t>
      </w:r>
      <w:r w:rsidR="00456F80" w:rsidRPr="00456F8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456F80" w:rsidRPr="00456F80">
        <w:rPr>
          <w:rFonts w:ascii="Times New Roman" w:hAnsi="Times New Roman" w:cs="Times New Roman"/>
          <w:sz w:val="28"/>
          <w:szCs w:val="28"/>
        </w:rPr>
        <w:t>розміщується</w:t>
      </w:r>
      <w:r w:rsidR="00456F80" w:rsidRPr="00456F8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456F80" w:rsidRPr="00456F80">
        <w:rPr>
          <w:rFonts w:ascii="Times New Roman" w:hAnsi="Times New Roman" w:cs="Times New Roman"/>
          <w:sz w:val="28"/>
          <w:szCs w:val="28"/>
        </w:rPr>
        <w:t>інформація,</w:t>
      </w:r>
      <w:r w:rsidR="00456F80" w:rsidRPr="00456F8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456F80" w:rsidRPr="00456F80">
        <w:rPr>
          <w:rFonts w:ascii="Times New Roman" w:hAnsi="Times New Roman" w:cs="Times New Roman"/>
          <w:sz w:val="28"/>
          <w:szCs w:val="28"/>
        </w:rPr>
        <w:t>яка</w:t>
      </w:r>
      <w:r w:rsidR="00456F80" w:rsidRPr="00456F8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456F80" w:rsidRPr="00456F80">
        <w:rPr>
          <w:rFonts w:ascii="Times New Roman" w:hAnsi="Times New Roman" w:cs="Times New Roman"/>
          <w:sz w:val="28"/>
          <w:szCs w:val="28"/>
        </w:rPr>
        <w:t>підлягає</w:t>
      </w:r>
      <w:r w:rsidR="00456F80" w:rsidRPr="00456F8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56F80" w:rsidRPr="00456F80">
        <w:rPr>
          <w:rFonts w:ascii="Times New Roman" w:hAnsi="Times New Roman" w:cs="Times New Roman"/>
          <w:sz w:val="28"/>
          <w:szCs w:val="28"/>
        </w:rPr>
        <w:t>обов’язковому оприлюдненню,</w:t>
      </w:r>
      <w:r w:rsidR="00456F80" w:rsidRPr="00456F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56F80" w:rsidRPr="00456F80">
        <w:rPr>
          <w:rFonts w:ascii="Times New Roman" w:hAnsi="Times New Roman" w:cs="Times New Roman"/>
          <w:sz w:val="28"/>
          <w:szCs w:val="28"/>
        </w:rPr>
        <w:t>а</w:t>
      </w:r>
      <w:r w:rsidR="00456F80" w:rsidRPr="00456F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56F80" w:rsidRPr="00456F80">
        <w:rPr>
          <w:rFonts w:ascii="Times New Roman" w:hAnsi="Times New Roman" w:cs="Times New Roman"/>
          <w:sz w:val="28"/>
          <w:szCs w:val="28"/>
        </w:rPr>
        <w:t>саме:</w:t>
      </w:r>
    </w:p>
    <w:p w:rsidR="00456F80" w:rsidRPr="00456F80" w:rsidRDefault="00456F80" w:rsidP="0069547B">
      <w:pPr>
        <w:pStyle w:val="a4"/>
        <w:widowControl w:val="0"/>
        <w:numPr>
          <w:ilvl w:val="0"/>
          <w:numId w:val="29"/>
        </w:numPr>
        <w:tabs>
          <w:tab w:val="left" w:pos="20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статут</w:t>
      </w:r>
      <w:r w:rsidRPr="00456F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закладу</w:t>
      </w:r>
      <w:r w:rsidRPr="00456F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освіти;</w:t>
      </w:r>
    </w:p>
    <w:p w:rsidR="00456F80" w:rsidRPr="00456F80" w:rsidRDefault="00456F80" w:rsidP="0069547B">
      <w:pPr>
        <w:pStyle w:val="a4"/>
        <w:widowControl w:val="0"/>
        <w:numPr>
          <w:ilvl w:val="0"/>
          <w:numId w:val="29"/>
        </w:numPr>
        <w:tabs>
          <w:tab w:val="left" w:pos="20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ліцензії</w:t>
      </w:r>
      <w:r w:rsidRPr="00456F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на</w:t>
      </w:r>
      <w:r w:rsidRPr="00456F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провадження освітньої</w:t>
      </w:r>
      <w:r w:rsidRPr="00456F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діяльності;</w:t>
      </w:r>
    </w:p>
    <w:p w:rsidR="00456F80" w:rsidRPr="00456F80" w:rsidRDefault="00456F80" w:rsidP="0069547B">
      <w:pPr>
        <w:pStyle w:val="a4"/>
        <w:widowControl w:val="0"/>
        <w:numPr>
          <w:ilvl w:val="0"/>
          <w:numId w:val="29"/>
        </w:numPr>
        <w:tabs>
          <w:tab w:val="left" w:pos="20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структура</w:t>
      </w:r>
      <w:r w:rsidRPr="00456F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та</w:t>
      </w:r>
      <w:r w:rsidRPr="00456F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органи</w:t>
      </w:r>
      <w:r w:rsidRPr="00456F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управління</w:t>
      </w:r>
      <w:r w:rsidRPr="00456F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закладом</w:t>
      </w:r>
      <w:r w:rsidRPr="00456F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освіти;</w:t>
      </w:r>
    </w:p>
    <w:p w:rsidR="00456F80" w:rsidRPr="00456F80" w:rsidRDefault="00456F80" w:rsidP="0069547B">
      <w:pPr>
        <w:pStyle w:val="a4"/>
        <w:widowControl w:val="0"/>
        <w:numPr>
          <w:ilvl w:val="0"/>
          <w:numId w:val="29"/>
        </w:numPr>
        <w:tabs>
          <w:tab w:val="left" w:pos="20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кадровий</w:t>
      </w:r>
      <w:r w:rsidRPr="00456F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склад</w:t>
      </w:r>
      <w:r w:rsidRPr="00456F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закладу</w:t>
      </w:r>
      <w:r w:rsidRPr="00456F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освіти</w:t>
      </w:r>
      <w:r w:rsidRPr="00456F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згідно</w:t>
      </w:r>
      <w:r w:rsidRPr="00456F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з</w:t>
      </w:r>
      <w:r w:rsidRPr="00456F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ліцензійними умовами;</w:t>
      </w:r>
    </w:p>
    <w:p w:rsidR="00456F80" w:rsidRPr="00456F80" w:rsidRDefault="00456F80" w:rsidP="0069547B">
      <w:pPr>
        <w:pStyle w:val="a4"/>
        <w:widowControl w:val="0"/>
        <w:numPr>
          <w:ilvl w:val="0"/>
          <w:numId w:val="29"/>
        </w:numPr>
        <w:tabs>
          <w:tab w:val="left" w:pos="20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освітні</w:t>
      </w:r>
      <w:r w:rsidRPr="00456F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програми,</w:t>
      </w:r>
      <w:r w:rsidRPr="00456F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що</w:t>
      </w:r>
      <w:r w:rsidRPr="00456F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реалізуються</w:t>
      </w:r>
      <w:r w:rsidRPr="00456F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в</w:t>
      </w:r>
      <w:r w:rsidRPr="00456F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закладі</w:t>
      </w:r>
      <w:r w:rsidRPr="00456F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освіти</w:t>
      </w:r>
      <w:r w:rsidRPr="00456F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та</w:t>
      </w:r>
      <w:r w:rsidRPr="00456F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перелік</w:t>
      </w:r>
      <w:r w:rsidRPr="00456F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освітніх</w:t>
      </w:r>
      <w:r w:rsidRPr="00456F8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компонентів, що</w:t>
      </w:r>
      <w:r w:rsidRPr="00456F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передбачені</w:t>
      </w:r>
      <w:r w:rsidRPr="00456F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відповідною</w:t>
      </w:r>
      <w:r w:rsidRPr="00456F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освітньою</w:t>
      </w:r>
      <w:r w:rsidRPr="00456F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програмою;</w:t>
      </w:r>
    </w:p>
    <w:p w:rsidR="00456F80" w:rsidRPr="00456F80" w:rsidRDefault="00456F80" w:rsidP="0069547B">
      <w:pPr>
        <w:pStyle w:val="a4"/>
        <w:widowControl w:val="0"/>
        <w:numPr>
          <w:ilvl w:val="0"/>
          <w:numId w:val="29"/>
        </w:numPr>
        <w:tabs>
          <w:tab w:val="left" w:pos="20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мова</w:t>
      </w:r>
      <w:r w:rsidRPr="00456F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освітнього</w:t>
      </w:r>
      <w:r w:rsidRPr="00456F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процесу;</w:t>
      </w:r>
    </w:p>
    <w:p w:rsidR="00456F80" w:rsidRPr="00456F80" w:rsidRDefault="00456F80" w:rsidP="0069547B">
      <w:pPr>
        <w:pStyle w:val="a4"/>
        <w:widowControl w:val="0"/>
        <w:numPr>
          <w:ilvl w:val="0"/>
          <w:numId w:val="29"/>
        </w:numPr>
        <w:tabs>
          <w:tab w:val="left" w:pos="20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наявність</w:t>
      </w:r>
      <w:r w:rsidRPr="00456F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вакантних</w:t>
      </w:r>
      <w:r w:rsidRPr="00456F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посад,</w:t>
      </w:r>
      <w:r w:rsidRPr="00456F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порядок</w:t>
      </w:r>
      <w:r w:rsidRPr="00456F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і</w:t>
      </w:r>
      <w:r w:rsidRPr="00456F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умови</w:t>
      </w:r>
      <w:r w:rsidRPr="00456F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проведення</w:t>
      </w:r>
      <w:r w:rsidRPr="00456F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конкурсу</w:t>
      </w:r>
      <w:r w:rsidRPr="00456F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на</w:t>
      </w:r>
      <w:r w:rsidRPr="00456F8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їх заміщення (у</w:t>
      </w:r>
      <w:r w:rsidRPr="00456F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разі</w:t>
      </w:r>
      <w:r w:rsidRPr="00456F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його</w:t>
      </w:r>
      <w:r w:rsidRPr="00456F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проведення);</w:t>
      </w:r>
    </w:p>
    <w:p w:rsidR="00456F80" w:rsidRPr="00456F80" w:rsidRDefault="00456F80" w:rsidP="0069547B">
      <w:pPr>
        <w:pStyle w:val="a4"/>
        <w:widowControl w:val="0"/>
        <w:numPr>
          <w:ilvl w:val="0"/>
          <w:numId w:val="29"/>
        </w:numPr>
        <w:tabs>
          <w:tab w:val="left" w:pos="2017"/>
          <w:tab w:val="left" w:pos="2552"/>
          <w:tab w:val="left" w:pos="4089"/>
          <w:tab w:val="left" w:pos="5356"/>
          <w:tab w:val="left" w:pos="7179"/>
          <w:tab w:val="left" w:pos="8338"/>
          <w:tab w:val="left" w:pos="9325"/>
          <w:tab w:val="left" w:pos="103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матеріально-технічне</w:t>
      </w:r>
      <w:r w:rsidR="00265810">
        <w:rPr>
          <w:rFonts w:ascii="Times New Roman" w:hAnsi="Times New Roman" w:cs="Times New Roman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забезпечення закладу</w:t>
      </w:r>
      <w:r w:rsidR="00265810" w:rsidRPr="00456F80">
        <w:rPr>
          <w:rFonts w:ascii="Times New Roman" w:hAnsi="Times New Roman" w:cs="Times New Roman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(згідно</w:t>
      </w:r>
      <w:r w:rsidR="00265810">
        <w:rPr>
          <w:rFonts w:ascii="Times New Roman" w:hAnsi="Times New Roman" w:cs="Times New Roman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456F8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65810"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r w:rsidRPr="00456F80">
        <w:rPr>
          <w:rFonts w:ascii="Times New Roman" w:hAnsi="Times New Roman" w:cs="Times New Roman"/>
          <w:sz w:val="28"/>
          <w:szCs w:val="28"/>
        </w:rPr>
        <w:t>ліцензійними умовами);</w:t>
      </w:r>
    </w:p>
    <w:p w:rsidR="00456F80" w:rsidRPr="00456F80" w:rsidRDefault="00456F80" w:rsidP="0069547B">
      <w:pPr>
        <w:pStyle w:val="a4"/>
        <w:widowControl w:val="0"/>
        <w:numPr>
          <w:ilvl w:val="0"/>
          <w:numId w:val="29"/>
        </w:numPr>
        <w:tabs>
          <w:tab w:val="left" w:pos="20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результати</w:t>
      </w:r>
      <w:r w:rsidRPr="00456F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моніторингу</w:t>
      </w:r>
      <w:r w:rsidRPr="00456F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якості</w:t>
      </w:r>
      <w:r w:rsidRPr="00456F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освіти;</w:t>
      </w:r>
    </w:p>
    <w:p w:rsidR="00456F80" w:rsidRPr="00456F80" w:rsidRDefault="00456F80" w:rsidP="0069547B">
      <w:pPr>
        <w:pStyle w:val="a4"/>
        <w:widowControl w:val="0"/>
        <w:numPr>
          <w:ilvl w:val="0"/>
          <w:numId w:val="29"/>
        </w:numPr>
        <w:tabs>
          <w:tab w:val="left" w:pos="20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річний</w:t>
      </w:r>
      <w:r w:rsidRPr="00456F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звіт</w:t>
      </w:r>
      <w:r w:rsidRPr="00456F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про</w:t>
      </w:r>
      <w:r w:rsidRPr="00456F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діяльність</w:t>
      </w:r>
      <w:r w:rsidRPr="00456F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закладу;</w:t>
      </w:r>
    </w:p>
    <w:p w:rsidR="00456F80" w:rsidRPr="00456F80" w:rsidRDefault="00456F80" w:rsidP="0069547B">
      <w:pPr>
        <w:pStyle w:val="a4"/>
        <w:widowControl w:val="0"/>
        <w:numPr>
          <w:ilvl w:val="0"/>
          <w:numId w:val="29"/>
        </w:numPr>
        <w:tabs>
          <w:tab w:val="left" w:pos="20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правила прийому</w:t>
      </w:r>
      <w:r w:rsidRPr="00456F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до</w:t>
      </w:r>
      <w:r w:rsidRPr="00456F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закладу</w:t>
      </w:r>
      <w:r w:rsidRPr="00456F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освіти;</w:t>
      </w:r>
    </w:p>
    <w:p w:rsidR="00456F80" w:rsidRPr="00456F80" w:rsidRDefault="00456F80" w:rsidP="0069547B">
      <w:pPr>
        <w:pStyle w:val="a4"/>
        <w:widowControl w:val="0"/>
        <w:numPr>
          <w:ilvl w:val="0"/>
          <w:numId w:val="29"/>
        </w:numPr>
        <w:tabs>
          <w:tab w:val="left" w:pos="20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80">
        <w:rPr>
          <w:rFonts w:ascii="Times New Roman" w:hAnsi="Times New Roman" w:cs="Times New Roman"/>
          <w:sz w:val="28"/>
          <w:szCs w:val="28"/>
        </w:rPr>
        <w:t>інша</w:t>
      </w:r>
      <w:r w:rsidRPr="00456F8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інформація,</w:t>
      </w:r>
      <w:r w:rsidRPr="00456F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що</w:t>
      </w:r>
      <w:r w:rsidRPr="00456F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оприлюднюється</w:t>
      </w:r>
      <w:r w:rsidRPr="00456F8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за</w:t>
      </w:r>
      <w:r w:rsidRPr="00456F8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рішенням</w:t>
      </w:r>
      <w:r w:rsidRPr="00456F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школи</w:t>
      </w:r>
      <w:r w:rsidRPr="00456F8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або</w:t>
      </w:r>
      <w:r w:rsidRPr="00456F8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на</w:t>
      </w:r>
      <w:r w:rsidRPr="00456F8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вимогу</w:t>
      </w:r>
      <w:r w:rsidRPr="00456F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56F80">
        <w:rPr>
          <w:rFonts w:ascii="Times New Roman" w:hAnsi="Times New Roman" w:cs="Times New Roman"/>
          <w:sz w:val="28"/>
          <w:szCs w:val="28"/>
        </w:rPr>
        <w:t>законодавства.</w:t>
      </w:r>
    </w:p>
    <w:p w:rsidR="00456F80" w:rsidRPr="00456F80" w:rsidRDefault="00680597" w:rsidP="00E4306C">
      <w:pPr>
        <w:pStyle w:val="a6"/>
        <w:ind w:left="0" w:firstLine="709"/>
      </w:pPr>
      <w:r>
        <w:t xml:space="preserve">9.3. </w:t>
      </w:r>
      <w:r w:rsidR="00456F80" w:rsidRPr="00456F80">
        <w:t>Крім</w:t>
      </w:r>
      <w:r w:rsidR="00456F80" w:rsidRPr="00456F80">
        <w:rPr>
          <w:spacing w:val="5"/>
        </w:rPr>
        <w:t xml:space="preserve"> </w:t>
      </w:r>
      <w:r w:rsidR="00456F80" w:rsidRPr="00456F80">
        <w:t>зазначеного,</w:t>
      </w:r>
      <w:r w:rsidR="00456F80" w:rsidRPr="00456F80">
        <w:rPr>
          <w:spacing w:val="9"/>
        </w:rPr>
        <w:t xml:space="preserve"> </w:t>
      </w:r>
      <w:r w:rsidR="00456F80" w:rsidRPr="00456F80">
        <w:t>на</w:t>
      </w:r>
      <w:r w:rsidR="00456F80" w:rsidRPr="00456F80">
        <w:rPr>
          <w:spacing w:val="7"/>
        </w:rPr>
        <w:t xml:space="preserve"> </w:t>
      </w:r>
      <w:r w:rsidR="00456F80" w:rsidRPr="00456F80">
        <w:t>сайті</w:t>
      </w:r>
      <w:r w:rsidR="00456F80" w:rsidRPr="00456F80">
        <w:rPr>
          <w:spacing w:val="4"/>
        </w:rPr>
        <w:t xml:space="preserve"> </w:t>
      </w:r>
      <w:r w:rsidR="00456F80" w:rsidRPr="00456F80">
        <w:t>розміщуються</w:t>
      </w:r>
      <w:r w:rsidR="00456F80" w:rsidRPr="00456F80">
        <w:rPr>
          <w:spacing w:val="6"/>
        </w:rPr>
        <w:t xml:space="preserve"> </w:t>
      </w:r>
      <w:r w:rsidR="00456F80" w:rsidRPr="00456F80">
        <w:t>фінансові</w:t>
      </w:r>
      <w:r w:rsidR="00456F80" w:rsidRPr="00456F80">
        <w:rPr>
          <w:spacing w:val="5"/>
        </w:rPr>
        <w:t xml:space="preserve"> </w:t>
      </w:r>
      <w:r w:rsidR="00456F80" w:rsidRPr="00456F80">
        <w:t>звіти</w:t>
      </w:r>
      <w:r w:rsidR="00456F80" w:rsidRPr="00456F80">
        <w:rPr>
          <w:spacing w:val="6"/>
        </w:rPr>
        <w:t xml:space="preserve"> </w:t>
      </w:r>
      <w:r w:rsidR="00456F80" w:rsidRPr="00456F80">
        <w:t>про</w:t>
      </w:r>
      <w:r w:rsidR="00456F80" w:rsidRPr="00456F80">
        <w:rPr>
          <w:spacing w:val="2"/>
        </w:rPr>
        <w:t xml:space="preserve"> </w:t>
      </w:r>
      <w:r w:rsidR="00456F80" w:rsidRPr="00456F80">
        <w:lastRenderedPageBreak/>
        <w:t>надходження</w:t>
      </w:r>
      <w:r w:rsidR="00456F80" w:rsidRPr="00456F80">
        <w:rPr>
          <w:spacing w:val="-67"/>
        </w:rPr>
        <w:t xml:space="preserve"> </w:t>
      </w:r>
      <w:r w:rsidR="00456F80" w:rsidRPr="00456F80">
        <w:t>та</w:t>
      </w:r>
      <w:r w:rsidR="00456F80" w:rsidRPr="00456F80">
        <w:rPr>
          <w:spacing w:val="-1"/>
        </w:rPr>
        <w:t xml:space="preserve"> </w:t>
      </w:r>
      <w:r w:rsidR="00456F80" w:rsidRPr="00456F80">
        <w:t>використання</w:t>
      </w:r>
      <w:r w:rsidR="00456F80" w:rsidRPr="00456F80">
        <w:rPr>
          <w:spacing w:val="-1"/>
        </w:rPr>
        <w:t xml:space="preserve"> </w:t>
      </w:r>
      <w:r w:rsidR="00456F80" w:rsidRPr="00456F80">
        <w:t>всіх коштів,</w:t>
      </w:r>
      <w:r w:rsidR="00456F80" w:rsidRPr="00456F80">
        <w:rPr>
          <w:spacing w:val="2"/>
        </w:rPr>
        <w:t xml:space="preserve"> </w:t>
      </w:r>
      <w:r w:rsidR="00456F80" w:rsidRPr="00456F80">
        <w:t>отриманих як</w:t>
      </w:r>
      <w:r w:rsidR="00456F80" w:rsidRPr="00456F80">
        <w:rPr>
          <w:spacing w:val="-1"/>
        </w:rPr>
        <w:t xml:space="preserve"> </w:t>
      </w:r>
      <w:r w:rsidR="00456F80" w:rsidRPr="00456F80">
        <w:t>благодійна допомога.</w:t>
      </w:r>
    </w:p>
    <w:p w:rsidR="00456F80" w:rsidRPr="00456F80" w:rsidRDefault="00680597" w:rsidP="00E4306C">
      <w:pPr>
        <w:pStyle w:val="a6"/>
        <w:tabs>
          <w:tab w:val="left" w:pos="3287"/>
          <w:tab w:val="left" w:pos="3991"/>
          <w:tab w:val="left" w:pos="5342"/>
          <w:tab w:val="left" w:pos="7545"/>
          <w:tab w:val="left" w:pos="8173"/>
          <w:tab w:val="left" w:pos="9904"/>
        </w:tabs>
        <w:ind w:left="0" w:firstLine="709"/>
      </w:pPr>
      <w:r>
        <w:t xml:space="preserve">9.4. </w:t>
      </w:r>
      <w:r w:rsidR="00456F80" w:rsidRPr="00456F80">
        <w:t xml:space="preserve">Інформація, що підлягає оприлюдненню на офіційному </w:t>
      </w:r>
      <w:r w:rsidR="00456F80" w:rsidRPr="00456F80">
        <w:rPr>
          <w:spacing w:val="-1"/>
        </w:rPr>
        <w:t xml:space="preserve">сайті </w:t>
      </w:r>
      <w:r w:rsidR="00456F80" w:rsidRPr="00456F80">
        <w:t>систематично</w:t>
      </w:r>
      <w:r w:rsidR="00456F80" w:rsidRPr="00456F80">
        <w:rPr>
          <w:spacing w:val="-4"/>
        </w:rPr>
        <w:t xml:space="preserve"> </w:t>
      </w:r>
      <w:r w:rsidR="00456F80" w:rsidRPr="00456F80">
        <w:t xml:space="preserve">поновлюється. </w:t>
      </w:r>
    </w:p>
    <w:p w:rsidR="00B74847" w:rsidRPr="00680597" w:rsidRDefault="00456F80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6F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45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B74847" w:rsidRPr="006805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Самооцінювання </w:t>
      </w:r>
      <w:r w:rsidR="006805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внутрішньої системи забезпечення якості освіти</w:t>
      </w:r>
    </w:p>
    <w:p w:rsidR="00B74847" w:rsidRPr="00B74847" w:rsidRDefault="00265810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10.1. </w:t>
      </w:r>
      <w:r w:rsidR="00B74847" w:rsidRPr="00680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аналізу стану сформованості та функціонування внутрішньої системи у зак</w:t>
      </w:r>
      <w:r w:rsidR="00456F80" w:rsidRPr="00680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ладі проводиться самооцінювання</w:t>
      </w:r>
      <w:r w:rsidR="00B74847" w:rsidRPr="00680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Самооцінювання є процесом вивчення та оцінювання ефективності функціонування внутрішньої системи з метою вдосконалення освітніх і управлінських процесів </w:t>
      </w:r>
      <w:r w:rsidR="00680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Луцього ліцею №5</w:t>
      </w:r>
      <w:r w:rsidR="00B74847" w:rsidRPr="00680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анізм проведення самооцінювання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847" w:rsidRPr="00B74847" w:rsidRDefault="0068059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 самооцінювання за окремими напрямами діяльності протягом навчального року:</w:t>
      </w:r>
    </w:p>
    <w:p w:rsidR="00B74847" w:rsidRPr="00E4306C" w:rsidRDefault="0068059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4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управлінської діяльності – протягом навчального року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68059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оцінювання здобувачів освіти – ІІ 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семестр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68059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діяльності педагогічних працівників – протягом </w:t>
      </w:r>
      <w:proofErr w:type="gramStart"/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начального</w:t>
      </w:r>
      <w:proofErr w:type="gramEnd"/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68059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освітнього середовища – 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семестр </w:t>
      </w:r>
      <w:proofErr w:type="gramStart"/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начального</w:t>
      </w:r>
      <w:proofErr w:type="gramEnd"/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68059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Для самоцінювання 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внутрішньої системи забезпеч</w:t>
      </w:r>
      <w:r w:rsidR="001B7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якості освіти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керуватися </w:t>
      </w:r>
      <w:r w:rsidR="001B7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 проведення самооцінювання в Луцькому ліцеї №5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47" w:rsidRPr="00B74847" w:rsidRDefault="0068059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 здійснювати за рівнями оцінювання освітньої діяльності та е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фективності внутрішньої системи, 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(високий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другий 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(достатній), третій (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вимагає покращення), четвертий (низький). </w:t>
      </w:r>
    </w:p>
    <w:p w:rsidR="00B74847" w:rsidRPr="00B74847" w:rsidRDefault="00680597" w:rsidP="00E4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4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Результати самооцінювання включати до </w:t>
      </w:r>
      <w:proofErr w:type="gramStart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74847" w:rsidRPr="00B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звіту про діяльність закладу</w:t>
      </w:r>
      <w:r w:rsidR="00456F80" w:rsidRPr="004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4B88" w:rsidRPr="00456F80" w:rsidRDefault="007C4B88" w:rsidP="0045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4B88" w:rsidRPr="00456F80" w:rsidSect="007C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3C"/>
    <w:multiLevelType w:val="hybridMultilevel"/>
    <w:tmpl w:val="9E1285AC"/>
    <w:lvl w:ilvl="0" w:tplc="32D0B21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E1C38"/>
    <w:multiLevelType w:val="hybridMultilevel"/>
    <w:tmpl w:val="70A01552"/>
    <w:lvl w:ilvl="0" w:tplc="5BE4B2A6"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00E9"/>
    <w:multiLevelType w:val="hybridMultilevel"/>
    <w:tmpl w:val="172E920C"/>
    <w:lvl w:ilvl="0" w:tplc="5BE4B2A6"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839BD"/>
    <w:multiLevelType w:val="hybridMultilevel"/>
    <w:tmpl w:val="A6AA4F88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F95D7E"/>
    <w:multiLevelType w:val="hybridMultilevel"/>
    <w:tmpl w:val="FA44A1BE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EA3DFF"/>
    <w:multiLevelType w:val="hybridMultilevel"/>
    <w:tmpl w:val="48BCC3EC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D81D40"/>
    <w:multiLevelType w:val="hybridMultilevel"/>
    <w:tmpl w:val="A3348E2E"/>
    <w:lvl w:ilvl="0" w:tplc="5BE4B2A6">
      <w:numFmt w:val="bullet"/>
      <w:lvlText w:val="−"/>
      <w:lvlJc w:val="left"/>
      <w:pPr>
        <w:ind w:left="1409" w:hanging="360"/>
      </w:pPr>
      <w:rPr>
        <w:rFonts w:ascii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20D549F4"/>
    <w:multiLevelType w:val="hybridMultilevel"/>
    <w:tmpl w:val="A37E8C30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2A4D8A"/>
    <w:multiLevelType w:val="hybridMultilevel"/>
    <w:tmpl w:val="E66EACD0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1A338A"/>
    <w:multiLevelType w:val="hybridMultilevel"/>
    <w:tmpl w:val="C71AC914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B44312"/>
    <w:multiLevelType w:val="hybridMultilevel"/>
    <w:tmpl w:val="A8C88F86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9D21E1"/>
    <w:multiLevelType w:val="hybridMultilevel"/>
    <w:tmpl w:val="DBFCF308"/>
    <w:lvl w:ilvl="0" w:tplc="5BE4B2A6"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D3ACE"/>
    <w:multiLevelType w:val="hybridMultilevel"/>
    <w:tmpl w:val="85B8618E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906E80"/>
    <w:multiLevelType w:val="hybridMultilevel"/>
    <w:tmpl w:val="FD902C12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0217D4"/>
    <w:multiLevelType w:val="multilevel"/>
    <w:tmpl w:val="A54A92F4"/>
    <w:lvl w:ilvl="0">
      <w:numFmt w:val="bullet"/>
      <w:lvlText w:val="−"/>
      <w:lvlJc w:val="left"/>
      <w:pPr>
        <w:ind w:left="780" w:hanging="420"/>
      </w:pPr>
      <w:rPr>
        <w:rFonts w:ascii="Times New Roman" w:hAnsi="Times New Roman" w:cs="Times New Roman" w:hint="default"/>
        <w:b/>
        <w:color w:val="auto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52858"/>
    <w:multiLevelType w:val="hybridMultilevel"/>
    <w:tmpl w:val="C25E1732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3F0EDE"/>
    <w:multiLevelType w:val="hybridMultilevel"/>
    <w:tmpl w:val="2D36C2DA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BD7F30"/>
    <w:multiLevelType w:val="hybridMultilevel"/>
    <w:tmpl w:val="3E8047F4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2E5831"/>
    <w:multiLevelType w:val="hybridMultilevel"/>
    <w:tmpl w:val="2F10D1D2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010392"/>
    <w:multiLevelType w:val="hybridMultilevel"/>
    <w:tmpl w:val="33606EE0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BA7AC2"/>
    <w:multiLevelType w:val="hybridMultilevel"/>
    <w:tmpl w:val="5D9A35BE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BD09F3"/>
    <w:multiLevelType w:val="hybridMultilevel"/>
    <w:tmpl w:val="E65AB82A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F13433"/>
    <w:multiLevelType w:val="hybridMultilevel"/>
    <w:tmpl w:val="74E4D416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943567"/>
    <w:multiLevelType w:val="hybridMultilevel"/>
    <w:tmpl w:val="D62AA690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630EE"/>
    <w:multiLevelType w:val="multilevel"/>
    <w:tmpl w:val="CDE20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9CA3911"/>
    <w:multiLevelType w:val="hybridMultilevel"/>
    <w:tmpl w:val="109E03EE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501005"/>
    <w:multiLevelType w:val="hybridMultilevel"/>
    <w:tmpl w:val="9C9201BC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82043F"/>
    <w:multiLevelType w:val="hybridMultilevel"/>
    <w:tmpl w:val="042E9E40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D81C24"/>
    <w:multiLevelType w:val="hybridMultilevel"/>
    <w:tmpl w:val="9BDCCCD2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7771C1"/>
    <w:multiLevelType w:val="hybridMultilevel"/>
    <w:tmpl w:val="B322BC08"/>
    <w:lvl w:ilvl="0" w:tplc="5BE4B2A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18"/>
  </w:num>
  <w:num w:numId="5">
    <w:abstractNumId w:val="9"/>
  </w:num>
  <w:num w:numId="6">
    <w:abstractNumId w:val="29"/>
  </w:num>
  <w:num w:numId="7">
    <w:abstractNumId w:val="20"/>
  </w:num>
  <w:num w:numId="8">
    <w:abstractNumId w:val="14"/>
  </w:num>
  <w:num w:numId="9">
    <w:abstractNumId w:val="6"/>
  </w:num>
  <w:num w:numId="10">
    <w:abstractNumId w:val="12"/>
  </w:num>
  <w:num w:numId="11">
    <w:abstractNumId w:val="26"/>
  </w:num>
  <w:num w:numId="12">
    <w:abstractNumId w:val="5"/>
  </w:num>
  <w:num w:numId="13">
    <w:abstractNumId w:val="15"/>
  </w:num>
  <w:num w:numId="14">
    <w:abstractNumId w:val="22"/>
  </w:num>
  <w:num w:numId="15">
    <w:abstractNumId w:val="7"/>
  </w:num>
  <w:num w:numId="16">
    <w:abstractNumId w:val="19"/>
  </w:num>
  <w:num w:numId="17">
    <w:abstractNumId w:val="1"/>
  </w:num>
  <w:num w:numId="18">
    <w:abstractNumId w:val="13"/>
  </w:num>
  <w:num w:numId="19">
    <w:abstractNumId w:val="27"/>
  </w:num>
  <w:num w:numId="20">
    <w:abstractNumId w:val="23"/>
  </w:num>
  <w:num w:numId="21">
    <w:abstractNumId w:val="3"/>
  </w:num>
  <w:num w:numId="22">
    <w:abstractNumId w:val="21"/>
  </w:num>
  <w:num w:numId="23">
    <w:abstractNumId w:val="4"/>
  </w:num>
  <w:num w:numId="24">
    <w:abstractNumId w:val="16"/>
  </w:num>
  <w:num w:numId="25">
    <w:abstractNumId w:val="25"/>
  </w:num>
  <w:num w:numId="26">
    <w:abstractNumId w:val="17"/>
  </w:num>
  <w:num w:numId="27">
    <w:abstractNumId w:val="2"/>
  </w:num>
  <w:num w:numId="28">
    <w:abstractNumId w:val="11"/>
  </w:num>
  <w:num w:numId="29">
    <w:abstractNumId w:val="28"/>
  </w:num>
  <w:num w:numId="30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proofState w:grammar="clean"/>
  <w:defaultTabStop w:val="708"/>
  <w:characterSpacingControl w:val="doNotCompress"/>
  <w:compat/>
  <w:rsids>
    <w:rsidRoot w:val="00B74847"/>
    <w:rsid w:val="0000691A"/>
    <w:rsid w:val="001B7E88"/>
    <w:rsid w:val="00227C5D"/>
    <w:rsid w:val="00265810"/>
    <w:rsid w:val="002C18B6"/>
    <w:rsid w:val="00456F80"/>
    <w:rsid w:val="00473100"/>
    <w:rsid w:val="00492C00"/>
    <w:rsid w:val="004A63BB"/>
    <w:rsid w:val="004A6E13"/>
    <w:rsid w:val="004D6F6D"/>
    <w:rsid w:val="005A0662"/>
    <w:rsid w:val="005B0832"/>
    <w:rsid w:val="00680597"/>
    <w:rsid w:val="0069547B"/>
    <w:rsid w:val="0069673F"/>
    <w:rsid w:val="006A24A4"/>
    <w:rsid w:val="006C56F4"/>
    <w:rsid w:val="007C0A46"/>
    <w:rsid w:val="007C4B88"/>
    <w:rsid w:val="008767B5"/>
    <w:rsid w:val="008E7072"/>
    <w:rsid w:val="009370B5"/>
    <w:rsid w:val="00941B72"/>
    <w:rsid w:val="00A31A9E"/>
    <w:rsid w:val="00A559F5"/>
    <w:rsid w:val="00AD17D1"/>
    <w:rsid w:val="00B25E7E"/>
    <w:rsid w:val="00B74847"/>
    <w:rsid w:val="00B84F77"/>
    <w:rsid w:val="00B870CC"/>
    <w:rsid w:val="00C44AB3"/>
    <w:rsid w:val="00CB7E00"/>
    <w:rsid w:val="00D30BCA"/>
    <w:rsid w:val="00E41221"/>
    <w:rsid w:val="00E4306C"/>
    <w:rsid w:val="00E6383F"/>
    <w:rsid w:val="00F20F97"/>
    <w:rsid w:val="00F261B8"/>
    <w:rsid w:val="00F3087D"/>
    <w:rsid w:val="00F9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88"/>
  </w:style>
  <w:style w:type="paragraph" w:styleId="2">
    <w:name w:val="heading 2"/>
    <w:basedOn w:val="a"/>
    <w:next w:val="a"/>
    <w:link w:val="20"/>
    <w:uiPriority w:val="9"/>
    <w:unhideWhenUsed/>
    <w:qFormat/>
    <w:rsid w:val="004A6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4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48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74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4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48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B7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87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7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Heading2">
    <w:name w:val="Heading 2"/>
    <w:basedOn w:val="a"/>
    <w:uiPriority w:val="1"/>
    <w:qFormat/>
    <w:rsid w:val="00B870CC"/>
    <w:pPr>
      <w:widowControl w:val="0"/>
      <w:autoSpaceDE w:val="0"/>
      <w:autoSpaceDN w:val="0"/>
      <w:spacing w:after="0" w:line="240" w:lineRule="auto"/>
      <w:ind w:left="216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4">
    <w:name w:val="List Paragraph"/>
    <w:basedOn w:val="a"/>
    <w:uiPriority w:val="1"/>
    <w:qFormat/>
    <w:rsid w:val="00CB7E00"/>
    <w:pPr>
      <w:ind w:left="720"/>
      <w:contextualSpacing/>
    </w:pPr>
    <w:rPr>
      <w:rFonts w:eastAsiaTheme="minorEastAsia"/>
      <w:lang w:val="uk-UA" w:eastAsia="uk-UA"/>
    </w:rPr>
  </w:style>
  <w:style w:type="character" w:styleId="a5">
    <w:name w:val="Strong"/>
    <w:qFormat/>
    <w:rsid w:val="00CB7E00"/>
    <w:rPr>
      <w:b/>
      <w:bCs/>
    </w:rPr>
  </w:style>
  <w:style w:type="paragraph" w:customStyle="1" w:styleId="1">
    <w:name w:val="Абзац списка1"/>
    <w:basedOn w:val="a"/>
    <w:rsid w:val="00CB7E00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1"/>
    <w:qFormat/>
    <w:rsid w:val="00456F80"/>
    <w:pPr>
      <w:widowControl w:val="0"/>
      <w:autoSpaceDE w:val="0"/>
      <w:autoSpaceDN w:val="0"/>
      <w:spacing w:after="0" w:line="240" w:lineRule="auto"/>
      <w:ind w:left="936" w:hanging="361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456F80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Сергій</cp:lastModifiedBy>
  <cp:revision>3</cp:revision>
  <dcterms:created xsi:type="dcterms:W3CDTF">2023-03-22T10:21:00Z</dcterms:created>
  <dcterms:modified xsi:type="dcterms:W3CDTF">2023-04-05T12:15:00Z</dcterms:modified>
</cp:coreProperties>
</file>